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80" w:line="460" w:lineRule="exact"/>
        <w:jc w:val="center"/>
        <w:rPr>
          <w:rFonts w:hint="eastAsia" w:ascii="方正小标宋简体" w:hAnsi="方正小标宋简体" w:eastAsia="方正小标宋简体" w:cs="方正小标宋简体"/>
          <w:color w:val="auto"/>
          <w:sz w:val="36"/>
          <w:szCs w:val="36"/>
        </w:rPr>
      </w:pPr>
      <w:bookmarkStart w:id="0" w:name="_GoBack"/>
      <w:r>
        <w:rPr>
          <w:rFonts w:hint="eastAsia" w:ascii="方正小标宋简体" w:hAnsi="方正小标宋简体" w:eastAsia="方正小标宋简体" w:cs="方正小标宋简体"/>
          <w:color w:val="auto"/>
          <w:sz w:val="36"/>
          <w:szCs w:val="36"/>
        </w:rPr>
        <w:t>违反《北京市出租汽车管理条例》处罚裁量基准</w:t>
      </w:r>
    </w:p>
    <w:tbl>
      <w:tblPr>
        <w:tblStyle w:val="5"/>
        <w:tblW w:w="8845"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5"/>
        <w:gridCol w:w="1830"/>
        <w:gridCol w:w="2355"/>
        <w:gridCol w:w="2115"/>
        <w:gridCol w:w="1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5" w:type="dxa"/>
            <w:tcBorders>
              <w:tl2br w:val="nil"/>
              <w:tr2bl w:val="nil"/>
            </w:tcBorders>
            <w:shd w:val="clear" w:color="auto" w:fill="auto"/>
            <w:vAlign w:val="center"/>
          </w:tcPr>
          <w:p>
            <w:pPr>
              <w:widowControl/>
              <w:spacing w:line="320" w:lineRule="exact"/>
              <w:jc w:val="center"/>
              <w:textAlignment w:val="top"/>
              <w:rPr>
                <w:rFonts w:hint="eastAsia" w:asciiTheme="majorEastAsia" w:hAnsiTheme="majorEastAsia" w:eastAsiaTheme="majorEastAsia" w:cstheme="majorEastAsia"/>
                <w:b/>
                <w:bCs/>
                <w:color w:val="auto"/>
                <w:kern w:val="0"/>
                <w:szCs w:val="21"/>
              </w:rPr>
            </w:pPr>
            <w:r>
              <w:rPr>
                <w:rFonts w:hint="eastAsia" w:asciiTheme="majorEastAsia" w:hAnsiTheme="majorEastAsia" w:eastAsiaTheme="majorEastAsia" w:cstheme="majorEastAsia"/>
                <w:b/>
                <w:bCs/>
                <w:color w:val="auto"/>
                <w:kern w:val="0"/>
                <w:szCs w:val="21"/>
              </w:rPr>
              <w:t>编  码</w:t>
            </w:r>
          </w:p>
        </w:tc>
        <w:tc>
          <w:tcPr>
            <w:tcW w:w="1830" w:type="dxa"/>
            <w:tcBorders>
              <w:tl2br w:val="nil"/>
              <w:tr2bl w:val="nil"/>
            </w:tcBorders>
            <w:shd w:val="clear" w:color="auto" w:fill="auto"/>
            <w:vAlign w:val="center"/>
          </w:tcPr>
          <w:p>
            <w:pPr>
              <w:widowControl/>
              <w:spacing w:line="320" w:lineRule="exact"/>
              <w:jc w:val="center"/>
              <w:textAlignment w:val="top"/>
              <w:rPr>
                <w:rFonts w:hint="eastAsia" w:asciiTheme="majorEastAsia" w:hAnsiTheme="majorEastAsia" w:eastAsiaTheme="majorEastAsia" w:cstheme="majorEastAsia"/>
                <w:b/>
                <w:bCs/>
                <w:color w:val="auto"/>
                <w:kern w:val="0"/>
                <w:szCs w:val="21"/>
              </w:rPr>
            </w:pPr>
            <w:r>
              <w:rPr>
                <w:rFonts w:hint="eastAsia" w:asciiTheme="majorEastAsia" w:hAnsiTheme="majorEastAsia" w:eastAsiaTheme="majorEastAsia" w:cstheme="majorEastAsia"/>
                <w:b/>
                <w:bCs/>
                <w:color w:val="auto"/>
                <w:kern w:val="0"/>
                <w:szCs w:val="21"/>
              </w:rPr>
              <w:t>违法行为</w:t>
            </w:r>
          </w:p>
        </w:tc>
        <w:tc>
          <w:tcPr>
            <w:tcW w:w="2355" w:type="dxa"/>
            <w:tcBorders>
              <w:tl2br w:val="nil"/>
              <w:tr2bl w:val="nil"/>
            </w:tcBorders>
            <w:shd w:val="clear" w:color="auto" w:fill="auto"/>
            <w:vAlign w:val="center"/>
          </w:tcPr>
          <w:p>
            <w:pPr>
              <w:widowControl/>
              <w:spacing w:line="320" w:lineRule="exact"/>
              <w:jc w:val="center"/>
              <w:textAlignment w:val="top"/>
              <w:rPr>
                <w:rFonts w:hint="eastAsia" w:asciiTheme="majorEastAsia" w:hAnsiTheme="majorEastAsia" w:eastAsiaTheme="majorEastAsia" w:cstheme="majorEastAsia"/>
                <w:b/>
                <w:bCs/>
                <w:color w:val="auto"/>
                <w:kern w:val="0"/>
                <w:szCs w:val="21"/>
              </w:rPr>
            </w:pPr>
            <w:r>
              <w:rPr>
                <w:rFonts w:hint="eastAsia" w:asciiTheme="majorEastAsia" w:hAnsiTheme="majorEastAsia" w:eastAsiaTheme="majorEastAsia" w:cstheme="majorEastAsia"/>
                <w:b/>
                <w:bCs/>
                <w:color w:val="auto"/>
                <w:kern w:val="0"/>
                <w:szCs w:val="21"/>
              </w:rPr>
              <w:t>法律依据</w:t>
            </w:r>
          </w:p>
        </w:tc>
        <w:tc>
          <w:tcPr>
            <w:tcW w:w="2115" w:type="dxa"/>
            <w:tcBorders>
              <w:tl2br w:val="nil"/>
              <w:tr2bl w:val="nil"/>
            </w:tcBorders>
            <w:shd w:val="clear" w:color="auto" w:fill="auto"/>
            <w:vAlign w:val="center"/>
          </w:tcPr>
          <w:p>
            <w:pPr>
              <w:widowControl/>
              <w:spacing w:line="320" w:lineRule="exact"/>
              <w:jc w:val="center"/>
              <w:textAlignment w:val="top"/>
              <w:rPr>
                <w:rFonts w:hint="eastAsia" w:asciiTheme="majorEastAsia" w:hAnsiTheme="majorEastAsia" w:eastAsiaTheme="majorEastAsia" w:cstheme="majorEastAsia"/>
                <w:b/>
                <w:bCs/>
                <w:color w:val="auto"/>
                <w:kern w:val="0"/>
                <w:szCs w:val="21"/>
              </w:rPr>
            </w:pPr>
            <w:r>
              <w:rPr>
                <w:rFonts w:hint="eastAsia" w:asciiTheme="majorEastAsia" w:hAnsiTheme="majorEastAsia" w:eastAsiaTheme="majorEastAsia" w:cstheme="majorEastAsia"/>
                <w:b/>
                <w:bCs/>
                <w:color w:val="auto"/>
                <w:kern w:val="0"/>
                <w:szCs w:val="21"/>
              </w:rPr>
              <w:t>违法情节</w:t>
            </w:r>
          </w:p>
        </w:tc>
        <w:tc>
          <w:tcPr>
            <w:tcW w:w="1240" w:type="dxa"/>
            <w:tcBorders>
              <w:tl2br w:val="nil"/>
              <w:tr2bl w:val="nil"/>
            </w:tcBorders>
            <w:shd w:val="clear" w:color="auto" w:fill="auto"/>
            <w:vAlign w:val="center"/>
          </w:tcPr>
          <w:p>
            <w:pPr>
              <w:widowControl/>
              <w:spacing w:line="320" w:lineRule="exact"/>
              <w:jc w:val="center"/>
              <w:textAlignment w:val="top"/>
              <w:rPr>
                <w:rFonts w:hint="eastAsia" w:asciiTheme="majorEastAsia" w:hAnsiTheme="majorEastAsia" w:eastAsiaTheme="majorEastAsia" w:cstheme="majorEastAsia"/>
                <w:b/>
                <w:bCs/>
                <w:color w:val="auto"/>
                <w:kern w:val="0"/>
                <w:szCs w:val="21"/>
              </w:rPr>
            </w:pPr>
            <w:r>
              <w:rPr>
                <w:rFonts w:hint="eastAsia" w:asciiTheme="majorEastAsia" w:hAnsiTheme="majorEastAsia" w:eastAsiaTheme="majorEastAsia" w:cstheme="majorEastAsia"/>
                <w:b/>
                <w:bCs/>
                <w:color w:val="auto"/>
                <w:kern w:val="0"/>
                <w:szCs w:val="21"/>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300" w:hRule="atLeast"/>
        </w:trPr>
        <w:tc>
          <w:tcPr>
            <w:tcW w:w="130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C06018B010</w:t>
            </w:r>
          </w:p>
        </w:tc>
        <w:tc>
          <w:tcPr>
            <w:tcW w:w="1830"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出租汽车经营者治安保卫责任制不落实，多次发生治安案件。</w:t>
            </w:r>
          </w:p>
        </w:tc>
        <w:tc>
          <w:tcPr>
            <w:tcW w:w="2355" w:type="dxa"/>
            <w:vMerge w:val="restart"/>
            <w:tcBorders>
              <w:tl2br w:val="nil"/>
              <w:tr2bl w:val="nil"/>
            </w:tcBorders>
            <w:shd w:val="clear" w:color="auto" w:fill="auto"/>
          </w:tcPr>
          <w:p>
            <w:pPr>
              <w:widowControl/>
              <w:spacing w:line="320" w:lineRule="exact"/>
              <w:jc w:val="lef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第三十三条第一款</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 xml:space="preserve"> 出租汽车经营者治安保卫责任制不落实，3次发生治安案件，由公安机关依照有关规定处以罚款；情节严重的，责令其停业整顿3至7天。</w:t>
            </w:r>
          </w:p>
          <w:p>
            <w:pPr>
              <w:widowControl/>
              <w:spacing w:line="320" w:lineRule="exact"/>
              <w:jc w:val="left"/>
              <w:textAlignment w:val="top"/>
              <w:rPr>
                <w:rFonts w:hint="eastAsia" w:asciiTheme="minorEastAsia" w:hAnsiTheme="minorEastAsia" w:eastAsiaTheme="minorEastAsia" w:cstheme="minorEastAsia"/>
                <w:color w:val="auto"/>
                <w:kern w:val="0"/>
                <w:szCs w:val="21"/>
              </w:rPr>
            </w:pPr>
          </w:p>
          <w:p>
            <w:pPr>
              <w:widowControl/>
              <w:spacing w:line="320" w:lineRule="exact"/>
              <w:jc w:val="lef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《企业事业单位内部治安保卫条例》第十九条  单位违反本条例的规定，存在治安隐患的，公安机关应当责令限期整改，并处警告；单位逾期不整改，造成公民人身伤害、公私财产损失，或者严重威胁公民人身安全、公私财产安全或者公共安全的，对单位处1万元以上10万元以下的罚款，对单位主要负责人和其他直接责任人员处500元以上5000元以下的罚款，并可以建议有关组织对单位主要负责人和其他直接责任人员依法给予处分；情节严重，构成犯罪的，依法追究刑事责任。 </w:t>
            </w:r>
          </w:p>
          <w:p>
            <w:pPr>
              <w:widowControl/>
              <w:spacing w:line="320" w:lineRule="exact"/>
              <w:jc w:val="left"/>
              <w:textAlignment w:val="top"/>
              <w:rPr>
                <w:rFonts w:hint="eastAsia" w:asciiTheme="minorEastAsia" w:hAnsiTheme="minorEastAsia" w:eastAsiaTheme="minorEastAsia" w:cstheme="minorEastAsia"/>
                <w:color w:val="auto"/>
                <w:kern w:val="0"/>
                <w:szCs w:val="21"/>
              </w:rPr>
            </w:pPr>
          </w:p>
          <w:p>
            <w:pPr>
              <w:widowControl/>
              <w:spacing w:line="320" w:lineRule="exact"/>
              <w:jc w:val="left"/>
              <w:textAlignment w:val="top"/>
              <w:rPr>
                <w:rFonts w:hint="eastAsia" w:asciiTheme="minorEastAsia" w:hAnsiTheme="minorEastAsia" w:eastAsiaTheme="minorEastAsia" w:cstheme="minorEastAsia"/>
                <w:color w:val="auto"/>
                <w:kern w:val="0"/>
                <w:szCs w:val="21"/>
              </w:rPr>
            </w:pPr>
          </w:p>
          <w:p>
            <w:pPr>
              <w:widowControl/>
              <w:spacing w:line="320" w:lineRule="exact"/>
              <w:jc w:val="left"/>
              <w:textAlignment w:val="top"/>
              <w:rPr>
                <w:rFonts w:hint="eastAsia" w:asciiTheme="minorEastAsia" w:hAnsiTheme="minorEastAsia" w:eastAsiaTheme="minorEastAsia" w:cstheme="minorEastAsia"/>
                <w:color w:val="auto"/>
                <w:kern w:val="0"/>
                <w:szCs w:val="21"/>
              </w:rPr>
            </w:pPr>
          </w:p>
          <w:p>
            <w:pPr>
              <w:widowControl/>
              <w:spacing w:line="320" w:lineRule="exact"/>
              <w:jc w:val="left"/>
              <w:textAlignment w:val="top"/>
              <w:rPr>
                <w:rFonts w:hint="eastAsia" w:asciiTheme="minorEastAsia" w:hAnsiTheme="minorEastAsia" w:eastAsiaTheme="minorEastAsia" w:cstheme="minorEastAsia"/>
                <w:color w:val="auto"/>
                <w:kern w:val="0"/>
                <w:szCs w:val="21"/>
              </w:rPr>
            </w:pPr>
          </w:p>
          <w:p>
            <w:pPr>
              <w:widowControl/>
              <w:spacing w:line="320" w:lineRule="exact"/>
              <w:jc w:val="left"/>
              <w:textAlignment w:val="top"/>
              <w:rPr>
                <w:rFonts w:hint="eastAsia" w:asciiTheme="minorEastAsia" w:hAnsiTheme="minorEastAsia" w:eastAsiaTheme="minorEastAsia" w:cstheme="minorEastAsia"/>
                <w:color w:val="auto"/>
                <w:kern w:val="0"/>
                <w:szCs w:val="21"/>
              </w:rPr>
            </w:pPr>
          </w:p>
        </w:tc>
        <w:tc>
          <w:tcPr>
            <w:tcW w:w="21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一般情况下</w:t>
            </w:r>
          </w:p>
        </w:tc>
        <w:tc>
          <w:tcPr>
            <w:tcW w:w="124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依照《企业事业单位内部治安保卫条例》第十九条处以罚款，不需另行分阶。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378" w:hRule="atLeast"/>
        </w:trPr>
        <w:tc>
          <w:tcPr>
            <w:tcW w:w="130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C06018B020</w:t>
            </w:r>
          </w:p>
        </w:tc>
        <w:tc>
          <w:tcPr>
            <w:tcW w:w="1830"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2355"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2115" w:type="dxa"/>
            <w:tcBorders>
              <w:tl2br w:val="nil"/>
              <w:tr2bl w:val="nil"/>
            </w:tcBorders>
            <w:shd w:val="clear" w:color="auto" w:fill="auto"/>
          </w:tcPr>
          <w:p>
            <w:pPr>
              <w:widowControl/>
              <w:spacing w:line="320" w:lineRule="exact"/>
              <w:jc w:val="lef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以下情形</w:t>
            </w:r>
            <w:r>
              <w:rPr>
                <w:rFonts w:hint="eastAsia" w:asciiTheme="minorEastAsia" w:hAnsi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属于“情节严重”：       </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 xml:space="preserve">1、一个月内发生治安案件2起及以上；             2、经公安机关下发整改通知单未按期完成整改；       </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3、其他情节严重情形。</w:t>
            </w:r>
          </w:p>
        </w:tc>
        <w:tc>
          <w:tcPr>
            <w:tcW w:w="124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责令停业整顿3至7天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7" w:hRule="atLeast"/>
        </w:trPr>
        <w:tc>
          <w:tcPr>
            <w:tcW w:w="130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C06019C000</w:t>
            </w:r>
            <w:r>
              <w:rPr>
                <w:rFonts w:hint="eastAsia" w:asciiTheme="minorEastAsia" w:hAnsiTheme="minorEastAsia" w:eastAsiaTheme="minorEastAsia" w:cstheme="minorEastAsia"/>
                <w:color w:val="auto"/>
                <w:kern w:val="0"/>
                <w:szCs w:val="21"/>
              </w:rPr>
              <w:t>-</w:t>
            </w:r>
          </w:p>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C06020C000                                                                                                          </w:t>
            </w:r>
          </w:p>
        </w:tc>
        <w:tc>
          <w:tcPr>
            <w:tcW w:w="183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1、出租汽车驾驶员或者调度员擅自拆除安全防护装置；</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2、出租汽车驾驶员出本市或者夜间去远郊区县运营未按照规定向本单位或到就近公安机关、营业站登记。</w:t>
            </w:r>
          </w:p>
        </w:tc>
        <w:tc>
          <w:tcPr>
            <w:tcW w:w="235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第三十三条第二款 </w:t>
            </w:r>
            <w:r>
              <w:rPr>
                <w:rFonts w:hint="eastAsia" w:asciiTheme="minorEastAsia" w:hAnsi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出租汽车驾驶员或者调度员擅自拆除安全防护装置的，出本市或者夜间去远郊区、县营运不按规定登记的，由公安机关处以200元以下罚款；情节严重的，由交通行政主管部门吊销其营运资格证件或者调度员证。</w:t>
            </w: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21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低额罚款，不需分阶</w:t>
            </w:r>
          </w:p>
        </w:tc>
        <w:tc>
          <w:tcPr>
            <w:tcW w:w="124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处以200元以下罚款</w:t>
            </w:r>
          </w:p>
        </w:tc>
      </w:tr>
    </w:tbl>
    <w:p>
      <w:pPr>
        <w:spacing w:afterLines="80" w:line="46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val="en-US" w:eastAsia="zh-CN"/>
        </w:rPr>
        <w:t xml:space="preserve"> </w:t>
      </w:r>
      <w:r>
        <w:rPr>
          <w:rFonts w:hint="eastAsia" w:ascii="方正小标宋简体" w:hAnsi="方正小标宋简体" w:eastAsia="方正小标宋简体" w:cs="方正小标宋简体"/>
          <w:color w:val="auto"/>
          <w:sz w:val="36"/>
          <w:szCs w:val="36"/>
        </w:rPr>
        <w:t>违反《北京市出租汽车治安管理规定》处罚裁量基准</w:t>
      </w:r>
    </w:p>
    <w:tbl>
      <w:tblPr>
        <w:tblStyle w:val="5"/>
        <w:tblW w:w="8888"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20"/>
        <w:gridCol w:w="1815"/>
        <w:gridCol w:w="2385"/>
        <w:gridCol w:w="2100"/>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20"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  码</w:t>
            </w:r>
          </w:p>
        </w:tc>
        <w:tc>
          <w:tcPr>
            <w:tcW w:w="1815"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违法行为</w:t>
            </w:r>
          </w:p>
        </w:tc>
        <w:tc>
          <w:tcPr>
            <w:tcW w:w="2385"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法律依据</w:t>
            </w:r>
          </w:p>
        </w:tc>
        <w:tc>
          <w:tcPr>
            <w:tcW w:w="2100"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违法情节</w:t>
            </w:r>
          </w:p>
        </w:tc>
        <w:tc>
          <w:tcPr>
            <w:tcW w:w="1268"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435" w:hRule="atLeast"/>
        </w:trPr>
        <w:tc>
          <w:tcPr>
            <w:tcW w:w="132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C06022C000</w:t>
            </w:r>
            <w:r>
              <w:rPr>
                <w:rFonts w:hint="eastAsia" w:asciiTheme="minorEastAsia" w:hAnsiTheme="minorEastAsia" w:cstheme="minorEastAsia"/>
                <w:color w:val="auto"/>
                <w:kern w:val="0"/>
                <w:szCs w:val="21"/>
                <w:lang w:eastAsia="zh-CN"/>
              </w:rPr>
              <w:t>、</w:t>
            </w:r>
          </w:p>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C06023C000</w:t>
            </w:r>
          </w:p>
        </w:tc>
        <w:tc>
          <w:tcPr>
            <w:tcW w:w="1815" w:type="dxa"/>
            <w:tcBorders>
              <w:tl2br w:val="nil"/>
              <w:tr2bl w:val="nil"/>
            </w:tcBorders>
            <w:shd w:val="clear" w:color="auto" w:fill="auto"/>
          </w:tcPr>
          <w:p>
            <w:pPr>
              <w:widowControl/>
              <w:numPr>
                <w:ilvl w:val="0"/>
                <w:numId w:val="1"/>
              </w:numPr>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登记事项发生变更，出租汽车经营者未在变更之日起10个工作日内到公安机关办理变更登记手续（第五条第二款）； </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2、出租汽车经营者未建立健全本企业治安保卫工作规章制度，未与公安机关签订《任期治安目标责任书》，并负责组织实施（第六条第一项）。</w:t>
            </w:r>
          </w:p>
          <w:p>
            <w:pPr>
              <w:widowControl/>
              <w:numPr>
                <w:ilvl w:val="0"/>
                <w:numId w:val="0"/>
              </w:numPr>
              <w:spacing w:line="320" w:lineRule="exact"/>
              <w:jc w:val="both"/>
              <w:textAlignment w:val="top"/>
              <w:rPr>
                <w:rFonts w:hint="eastAsia" w:asciiTheme="minorEastAsia" w:hAnsiTheme="minorEastAsia" w:eastAsiaTheme="minorEastAsia" w:cstheme="minorEastAsia"/>
                <w:color w:val="auto"/>
                <w:kern w:val="0"/>
                <w:szCs w:val="21"/>
              </w:rPr>
            </w:pPr>
          </w:p>
          <w:p>
            <w:pPr>
              <w:widowControl/>
              <w:numPr>
                <w:ilvl w:val="0"/>
                <w:numId w:val="0"/>
              </w:numPr>
              <w:spacing w:line="320" w:lineRule="exact"/>
              <w:jc w:val="both"/>
              <w:textAlignment w:val="top"/>
              <w:rPr>
                <w:rFonts w:hint="eastAsia" w:asciiTheme="minorEastAsia" w:hAnsiTheme="minorEastAsia" w:eastAsiaTheme="minorEastAsia" w:cstheme="minorEastAsia"/>
                <w:color w:val="auto"/>
                <w:kern w:val="0"/>
                <w:szCs w:val="21"/>
              </w:rPr>
            </w:pPr>
          </w:p>
        </w:tc>
        <w:tc>
          <w:tcPr>
            <w:tcW w:w="2385" w:type="dxa"/>
            <w:tcBorders>
              <w:tl2br w:val="nil"/>
              <w:tr2bl w:val="nil"/>
            </w:tcBorders>
            <w:shd w:val="clear" w:color="auto" w:fill="auto"/>
          </w:tcPr>
          <w:p>
            <w:pPr>
              <w:widowControl/>
              <w:numPr>
                <w:ilvl w:val="0"/>
                <w:numId w:val="2"/>
              </w:numPr>
              <w:spacing w:line="320" w:lineRule="exact"/>
              <w:textAlignment w:val="top"/>
              <w:rPr>
                <w:rFonts w:hint="eastAsia" w:asciiTheme="minorEastAsia" w:hAnsiTheme="minorEastAsia" w:cstheme="minorEastAsia"/>
                <w:color w:val="auto"/>
                <w:kern w:val="0"/>
                <w:szCs w:val="21"/>
                <w:lang w:val="en-US" w:eastAsia="zh-CN"/>
              </w:rPr>
            </w:pPr>
            <w:r>
              <w:rPr>
                <w:rFonts w:hint="eastAsia" w:asciiTheme="minorEastAsia" w:hAnsiTheme="minorEastAsia" w:cstheme="minorEastAsia"/>
                <w:color w:val="auto"/>
                <w:kern w:val="0"/>
                <w:szCs w:val="21"/>
                <w:lang w:val="en-US" w:eastAsia="zh-CN"/>
              </w:rPr>
              <w:t xml:space="preserve"> 出租汽车经营者违反本规定的，由公安机关按照下列规定处罚：</w:t>
            </w:r>
          </w:p>
          <w:p>
            <w:pPr>
              <w:widowControl/>
              <w:numPr>
                <w:ilvl w:val="0"/>
                <w:numId w:val="0"/>
              </w:numPr>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（一）违反本规定第五条第二款、第六条第（一）项规定的，予以警告，并责令限期改正；逾期不改正的，处200元以上1000元以下罚款。</w:t>
            </w: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210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警告、低额罚款，不需分阶。</w:t>
            </w:r>
          </w:p>
        </w:tc>
        <w:tc>
          <w:tcPr>
            <w:tcW w:w="1268"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予以警告，并责令限期改正；逾期不改正的，处200元以上1000元以下罚款。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035" w:hRule="atLeast"/>
        </w:trPr>
        <w:tc>
          <w:tcPr>
            <w:tcW w:w="132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C06024C000</w:t>
            </w:r>
            <w:r>
              <w:rPr>
                <w:rFonts w:hint="eastAsia" w:asciiTheme="minorEastAsia" w:hAnsiTheme="minorEastAsia" w:eastAsiaTheme="minorEastAsia" w:cstheme="minorEastAsia"/>
                <w:color w:val="auto"/>
                <w:kern w:val="0"/>
                <w:szCs w:val="21"/>
              </w:rPr>
              <w:t>-</w:t>
            </w:r>
          </w:p>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C06026C000</w:t>
            </w:r>
          </w:p>
        </w:tc>
        <w:tc>
          <w:tcPr>
            <w:tcW w:w="1815" w:type="dxa"/>
            <w:tcBorders>
              <w:tl2br w:val="nil"/>
              <w:tr2bl w:val="nil"/>
            </w:tcBorders>
            <w:shd w:val="clear" w:color="auto" w:fill="auto"/>
          </w:tcPr>
          <w:p>
            <w:pPr>
              <w:widowControl/>
              <w:numPr>
                <w:ilvl w:val="0"/>
                <w:numId w:val="3"/>
              </w:numPr>
              <w:spacing w:line="320" w:lineRule="exact"/>
              <w:jc w:val="lef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未对出租汽车从业人员进行遵纪守法、治安防范等法制教育，并组织从业人员参加公安机关的定期培训（第六条第二项）；</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2、发现违法犯罪线索，未及时向公安机关报告，并积极协助公安机关查处案件（第六条第三项）；</w:t>
            </w:r>
          </w:p>
          <w:p>
            <w:pPr>
              <w:widowControl/>
              <w:numPr>
                <w:ilvl w:val="0"/>
                <w:numId w:val="0"/>
              </w:numPr>
              <w:spacing w:line="320" w:lineRule="exact"/>
              <w:jc w:val="lef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cstheme="minorEastAsia"/>
                <w:color w:val="auto"/>
                <w:kern w:val="0"/>
                <w:szCs w:val="21"/>
                <w:lang w:val="en-US" w:eastAsia="zh-CN"/>
              </w:rPr>
              <w:t>3、</w:t>
            </w:r>
            <w:r>
              <w:rPr>
                <w:rFonts w:hint="eastAsia" w:asciiTheme="minorEastAsia" w:hAnsiTheme="minorEastAsia" w:eastAsiaTheme="minorEastAsia" w:cstheme="minorEastAsia"/>
                <w:color w:val="auto"/>
                <w:kern w:val="0"/>
                <w:szCs w:val="21"/>
              </w:rPr>
              <w:t>未认真落实治安防范措施，组织治安安全检查，及时发现</w:t>
            </w:r>
          </w:p>
        </w:tc>
        <w:tc>
          <w:tcPr>
            <w:tcW w:w="2385" w:type="dxa"/>
            <w:tcBorders>
              <w:tl2br w:val="nil"/>
              <w:tr2bl w:val="nil"/>
            </w:tcBorders>
            <w:shd w:val="clear" w:color="auto" w:fill="auto"/>
          </w:tcPr>
          <w:p>
            <w:pPr>
              <w:widowControl/>
              <w:spacing w:line="320" w:lineRule="exact"/>
              <w:textAlignment w:val="top"/>
              <w:rPr>
                <w:rFonts w:hint="eastAsia" w:asciiTheme="minorEastAsia" w:hAnsi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第九条</w:t>
            </w:r>
            <w:r>
              <w:rPr>
                <w:rFonts w:hint="eastAsia" w:asciiTheme="minorEastAsia" w:hAnsiTheme="minorEastAsia" w:cstheme="minorEastAsia"/>
                <w:color w:val="auto"/>
                <w:kern w:val="0"/>
                <w:szCs w:val="21"/>
                <w:lang w:val="en-US" w:eastAsia="zh-CN"/>
              </w:rPr>
              <w:t xml:space="preserve">  </w:t>
            </w:r>
            <w:r>
              <w:rPr>
                <w:rFonts w:hint="eastAsia" w:asciiTheme="minorEastAsia" w:hAnsiTheme="minorEastAsia" w:cstheme="minorEastAsia"/>
                <w:color w:val="auto"/>
                <w:kern w:val="0"/>
                <w:szCs w:val="21"/>
                <w:lang w:val="en-US" w:eastAsia="zh-CN"/>
              </w:rPr>
              <w:t>出租汽车经营者违反本规定的，由公安机关按照下列规定处罚：</w:t>
            </w:r>
          </w:p>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（二）违反本规定第六条第（二）、（三）、（四）项规定的，予以警告，并责令限期改正；逾期不改正的，处1000元以上3000元以下罚款。</w:t>
            </w:r>
          </w:p>
        </w:tc>
        <w:tc>
          <w:tcPr>
            <w:tcW w:w="210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低额罚款，不需分阶。</w:t>
            </w:r>
          </w:p>
        </w:tc>
        <w:tc>
          <w:tcPr>
            <w:tcW w:w="1268"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予以警告，并责令限期改正；逾期不改正的，处1000元以上3000元以下罚款。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65" w:hRule="atLeast"/>
        </w:trPr>
        <w:tc>
          <w:tcPr>
            <w:tcW w:w="132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1815" w:type="dxa"/>
            <w:tcBorders>
              <w:tl2br w:val="nil"/>
              <w:tr2bl w:val="nil"/>
            </w:tcBorders>
            <w:shd w:val="clear" w:color="auto" w:fill="auto"/>
          </w:tcPr>
          <w:p>
            <w:pPr>
              <w:widowControl/>
              <w:numPr>
                <w:ilvl w:val="0"/>
                <w:numId w:val="0"/>
              </w:numPr>
              <w:spacing w:line="320" w:lineRule="exact"/>
              <w:jc w:val="lef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和消除治安隐患（第六条第四项）。</w:t>
            </w:r>
          </w:p>
          <w:p>
            <w:pPr>
              <w:widowControl/>
              <w:numPr>
                <w:ilvl w:val="0"/>
                <w:numId w:val="0"/>
              </w:numPr>
              <w:spacing w:line="320" w:lineRule="exact"/>
              <w:jc w:val="left"/>
              <w:textAlignment w:val="top"/>
              <w:rPr>
                <w:rFonts w:hint="eastAsia" w:asciiTheme="minorEastAsia" w:hAnsiTheme="minorEastAsia" w:eastAsiaTheme="minorEastAsia" w:cstheme="minorEastAsia"/>
                <w:color w:val="auto"/>
                <w:kern w:val="0"/>
                <w:szCs w:val="21"/>
              </w:rPr>
            </w:pPr>
          </w:p>
          <w:p>
            <w:pPr>
              <w:widowControl/>
              <w:numPr>
                <w:ilvl w:val="0"/>
                <w:numId w:val="0"/>
              </w:numPr>
              <w:spacing w:line="320" w:lineRule="exact"/>
              <w:jc w:val="left"/>
              <w:textAlignment w:val="top"/>
              <w:rPr>
                <w:rFonts w:hint="eastAsia" w:asciiTheme="minorEastAsia" w:hAnsiTheme="minorEastAsia" w:eastAsiaTheme="minorEastAsia" w:cstheme="minorEastAsia"/>
                <w:color w:val="auto"/>
                <w:kern w:val="0"/>
                <w:szCs w:val="21"/>
              </w:rPr>
            </w:pPr>
          </w:p>
        </w:tc>
        <w:tc>
          <w:tcPr>
            <w:tcW w:w="23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210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1268"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05" w:hRule="atLeast"/>
        </w:trPr>
        <w:tc>
          <w:tcPr>
            <w:tcW w:w="132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C06071B010</w:t>
            </w:r>
          </w:p>
        </w:tc>
        <w:tc>
          <w:tcPr>
            <w:tcW w:w="1815" w:type="dxa"/>
            <w:vMerge w:val="restart"/>
            <w:tcBorders>
              <w:tl2br w:val="nil"/>
              <w:tr2bl w:val="nil"/>
            </w:tcBorders>
            <w:shd w:val="clear" w:color="auto" w:fill="auto"/>
          </w:tcPr>
          <w:p>
            <w:pPr>
              <w:widowControl/>
              <w:numPr>
                <w:ilvl w:val="0"/>
                <w:numId w:val="0"/>
              </w:numPr>
              <w:spacing w:line="320" w:lineRule="exact"/>
              <w:jc w:val="lef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违反本规定第六条规定，治安保卫责任制不落实，以致发生重大刑事案件、治安灾害事故。具体表现为：                                           1、未建立健全本企业治安保卫工作规章制度、实行目标管理（第六条第一项）；</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2、未对出租汽车从业人员进行遵纪守法、治安防范等法制教育，并组织从业人员参加公安机关的</w:t>
            </w:r>
          </w:p>
          <w:p>
            <w:pPr>
              <w:widowControl/>
              <w:spacing w:line="340" w:lineRule="exact"/>
              <w:jc w:val="lef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定期培训</w:t>
            </w:r>
            <w:r>
              <w:rPr>
                <w:rFonts w:hint="eastAsia" w:asciiTheme="minorEastAsia" w:hAnsi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第六条第二项）；                                        3、发现违法犯罪线索，未及时向公安机关报告，并积极协助公安机关查处案件（第六条第三项）；                                         4、未认真落实治安防范措施，组织治安安全检查，及时发现和消除治安隐患（第六条第四项）。</w:t>
            </w:r>
          </w:p>
          <w:p>
            <w:pPr>
              <w:widowControl/>
              <w:spacing w:line="340" w:lineRule="exact"/>
              <w:jc w:val="left"/>
              <w:textAlignment w:val="top"/>
              <w:rPr>
                <w:rFonts w:hint="eastAsia" w:asciiTheme="minorEastAsia" w:hAnsiTheme="minorEastAsia" w:eastAsiaTheme="minorEastAsia" w:cstheme="minorEastAsia"/>
                <w:color w:val="auto"/>
                <w:kern w:val="0"/>
                <w:szCs w:val="21"/>
              </w:rPr>
            </w:pPr>
          </w:p>
          <w:p>
            <w:pPr>
              <w:widowControl/>
              <w:spacing w:line="340" w:lineRule="exact"/>
              <w:jc w:val="left"/>
              <w:textAlignment w:val="top"/>
              <w:rPr>
                <w:rFonts w:hint="eastAsia" w:asciiTheme="minorEastAsia" w:hAnsiTheme="minorEastAsia" w:eastAsiaTheme="minorEastAsia" w:cstheme="minorEastAsia"/>
                <w:color w:val="auto"/>
                <w:kern w:val="0"/>
                <w:szCs w:val="21"/>
              </w:rPr>
            </w:pPr>
          </w:p>
          <w:p>
            <w:pPr>
              <w:widowControl/>
              <w:spacing w:line="340" w:lineRule="exact"/>
              <w:jc w:val="left"/>
              <w:textAlignment w:val="top"/>
              <w:rPr>
                <w:rFonts w:hint="eastAsia" w:asciiTheme="minorEastAsia" w:hAnsiTheme="minorEastAsia" w:eastAsiaTheme="minorEastAsia" w:cstheme="minorEastAsia"/>
                <w:color w:val="auto"/>
                <w:kern w:val="0"/>
                <w:szCs w:val="21"/>
              </w:rPr>
            </w:pPr>
          </w:p>
        </w:tc>
        <w:tc>
          <w:tcPr>
            <w:tcW w:w="2385" w:type="dxa"/>
            <w:vMerge w:val="restart"/>
            <w:tcBorders>
              <w:tl2br w:val="nil"/>
              <w:tr2bl w:val="nil"/>
            </w:tcBorders>
            <w:shd w:val="clear" w:color="auto" w:fill="auto"/>
          </w:tcPr>
          <w:p>
            <w:pPr>
              <w:widowControl/>
              <w:numPr>
                <w:ilvl w:val="0"/>
                <w:numId w:val="4"/>
              </w:numPr>
              <w:spacing w:line="320" w:lineRule="exact"/>
              <w:textAlignment w:val="top"/>
              <w:rPr>
                <w:rFonts w:hint="eastAsia" w:asciiTheme="minorEastAsia" w:hAnsiTheme="minorEastAsia" w:cstheme="minorEastAsia"/>
                <w:color w:val="auto"/>
                <w:kern w:val="0"/>
                <w:szCs w:val="21"/>
                <w:lang w:val="en-US" w:eastAsia="zh-CN"/>
              </w:rPr>
            </w:pPr>
            <w:r>
              <w:rPr>
                <w:rFonts w:hint="eastAsia" w:asciiTheme="minorEastAsia" w:hAnsiTheme="minorEastAsia" w:cstheme="minorEastAsia"/>
                <w:color w:val="auto"/>
                <w:kern w:val="0"/>
                <w:szCs w:val="21"/>
                <w:lang w:val="en-US" w:eastAsia="zh-CN"/>
              </w:rPr>
              <w:t xml:space="preserve">  出租汽车经营者违反本规定的，由公安机关按照下列规定处罚：</w:t>
            </w:r>
          </w:p>
          <w:p>
            <w:pPr>
              <w:widowControl/>
              <w:numPr>
                <w:ilvl w:val="0"/>
                <w:numId w:val="0"/>
              </w:numPr>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（三）违反本规定第六条规定，治安保卫责任制不落实，以致发生重大刑事案件、治安灾害事故的，处3000元以上1万元以下罚款；情节严重的，责令停业整顿3天至7天。</w:t>
            </w:r>
          </w:p>
        </w:tc>
        <w:tc>
          <w:tcPr>
            <w:tcW w:w="210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发生一般刑事案件、治安灾害事故。</w:t>
            </w:r>
          </w:p>
        </w:tc>
        <w:tc>
          <w:tcPr>
            <w:tcW w:w="1268"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处3000元以上6000元以下罚款</w:t>
            </w: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05" w:hRule="atLeast"/>
        </w:trPr>
        <w:tc>
          <w:tcPr>
            <w:tcW w:w="1320" w:type="dxa"/>
            <w:tcBorders>
              <w:tl2br w:val="nil"/>
              <w:tr2bl w:val="nil"/>
            </w:tcBorders>
            <w:shd w:val="clear" w:color="auto" w:fill="auto"/>
          </w:tcPr>
          <w:p>
            <w:pPr>
              <w:widowControl/>
              <w:spacing w:line="320" w:lineRule="exact"/>
              <w:textAlignment w:val="top"/>
              <w:rPr>
                <w:color w:val="auto"/>
              </w:rPr>
            </w:pPr>
            <w:r>
              <w:rPr>
                <w:rFonts w:hint="eastAsia" w:asciiTheme="minorEastAsia" w:hAnsiTheme="minorEastAsia" w:eastAsiaTheme="minorEastAsia" w:cstheme="minorEastAsia"/>
                <w:color w:val="auto"/>
                <w:kern w:val="0"/>
                <w:szCs w:val="21"/>
              </w:rPr>
              <w:t>C06071B020</w:t>
            </w:r>
          </w:p>
        </w:tc>
        <w:tc>
          <w:tcPr>
            <w:tcW w:w="1815" w:type="dxa"/>
            <w:vMerge w:val="continue"/>
            <w:tcBorders>
              <w:tl2br w:val="nil"/>
              <w:tr2bl w:val="nil"/>
            </w:tcBorders>
            <w:shd w:val="clear" w:color="auto" w:fill="auto"/>
          </w:tcPr>
          <w:p>
            <w:pPr>
              <w:widowControl/>
              <w:spacing w:line="320" w:lineRule="exact"/>
              <w:textAlignment w:val="top"/>
              <w:rPr>
                <w:color w:val="auto"/>
              </w:rPr>
            </w:pPr>
          </w:p>
        </w:tc>
        <w:tc>
          <w:tcPr>
            <w:tcW w:w="2385" w:type="dxa"/>
            <w:vMerge w:val="continue"/>
            <w:tcBorders>
              <w:tl2br w:val="nil"/>
              <w:tr2bl w:val="nil"/>
            </w:tcBorders>
            <w:shd w:val="clear" w:color="auto" w:fill="auto"/>
          </w:tcPr>
          <w:p>
            <w:pPr>
              <w:widowControl/>
              <w:spacing w:line="320" w:lineRule="exact"/>
              <w:textAlignment w:val="top"/>
              <w:rPr>
                <w:color w:val="auto"/>
              </w:rPr>
            </w:pPr>
          </w:p>
        </w:tc>
        <w:tc>
          <w:tcPr>
            <w:tcW w:w="2100" w:type="dxa"/>
            <w:tcBorders>
              <w:tl2br w:val="nil"/>
              <w:tr2bl w:val="nil"/>
            </w:tcBorders>
            <w:shd w:val="clear" w:color="auto" w:fill="auto"/>
          </w:tcPr>
          <w:p>
            <w:pPr>
              <w:widowControl/>
              <w:spacing w:line="320" w:lineRule="exact"/>
              <w:textAlignment w:val="top"/>
              <w:rPr>
                <w:color w:val="auto"/>
              </w:rPr>
            </w:pPr>
            <w:r>
              <w:rPr>
                <w:rFonts w:hint="eastAsia" w:asciiTheme="minorEastAsia" w:hAnsiTheme="minorEastAsia" w:eastAsiaTheme="minorEastAsia" w:cstheme="minorEastAsia"/>
                <w:color w:val="auto"/>
                <w:kern w:val="0"/>
                <w:szCs w:val="21"/>
              </w:rPr>
              <w:t>发生重大刑事案件和治安灾害事故造成人员伤害</w:t>
            </w:r>
          </w:p>
        </w:tc>
        <w:tc>
          <w:tcPr>
            <w:tcW w:w="1268"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处6000元以上</w:t>
            </w:r>
            <w:r>
              <w:rPr>
                <w:rFonts w:hint="eastAsia" w:asciiTheme="minorEastAsia" w:hAnsiTheme="minorEastAsia" w:cstheme="minorEastAsia"/>
                <w:color w:val="auto"/>
                <w:kern w:val="0"/>
                <w:szCs w:val="21"/>
                <w:lang w:val="en-US" w:eastAsia="zh-CN"/>
              </w:rPr>
              <w:t>1万</w:t>
            </w:r>
            <w:r>
              <w:rPr>
                <w:rFonts w:hint="eastAsia" w:asciiTheme="minorEastAsia" w:hAnsiTheme="minorEastAsia" w:eastAsiaTheme="minorEastAsia" w:cstheme="minorEastAsia"/>
                <w:color w:val="auto"/>
                <w:kern w:val="0"/>
                <w:szCs w:val="21"/>
              </w:rPr>
              <w:t>元以下罚款</w:t>
            </w: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5" w:hRule="atLeast"/>
        </w:trPr>
        <w:tc>
          <w:tcPr>
            <w:tcW w:w="132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C06071B030</w:t>
            </w:r>
          </w:p>
        </w:tc>
        <w:tc>
          <w:tcPr>
            <w:tcW w:w="1815" w:type="dxa"/>
            <w:vMerge w:val="continue"/>
            <w:tcBorders>
              <w:tl2br w:val="nil"/>
              <w:tr2bl w:val="nil"/>
            </w:tcBorders>
            <w:shd w:val="clear" w:color="auto" w:fill="auto"/>
          </w:tcPr>
          <w:p>
            <w:pPr>
              <w:widowControl/>
              <w:spacing w:line="340" w:lineRule="exact"/>
              <w:jc w:val="left"/>
              <w:textAlignment w:val="top"/>
              <w:rPr>
                <w:rFonts w:hint="eastAsia" w:asciiTheme="minorEastAsia" w:hAnsiTheme="minorEastAsia" w:eastAsiaTheme="minorEastAsia" w:cstheme="minorEastAsia"/>
                <w:color w:val="auto"/>
                <w:kern w:val="0"/>
                <w:szCs w:val="21"/>
              </w:rPr>
            </w:pPr>
          </w:p>
        </w:tc>
        <w:tc>
          <w:tcPr>
            <w:tcW w:w="2385"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210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发生重大刑事案件和治安灾害事故造成人员死亡</w:t>
            </w: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1268"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责令停业整顿3天至7天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24" w:hRule="atLeast"/>
        </w:trPr>
        <w:tc>
          <w:tcPr>
            <w:tcW w:w="1320"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C06027C000</w:t>
            </w:r>
            <w:r>
              <w:rPr>
                <w:rFonts w:hint="eastAsia" w:asciiTheme="minorEastAsia" w:hAnsiTheme="minorEastAsia" w:eastAsiaTheme="minorEastAsia" w:cstheme="minorEastAsia"/>
                <w:color w:val="auto"/>
                <w:kern w:val="0"/>
                <w:szCs w:val="21"/>
              </w:rPr>
              <w:t>-</w:t>
            </w:r>
          </w:p>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C06032C000</w:t>
            </w:r>
          </w:p>
        </w:tc>
        <w:tc>
          <w:tcPr>
            <w:tcW w:w="1815"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spacing w:val="-11"/>
                <w:kern w:val="0"/>
                <w:szCs w:val="21"/>
              </w:rPr>
            </w:pPr>
            <w:r>
              <w:rPr>
                <w:rFonts w:hint="eastAsia" w:asciiTheme="minorEastAsia" w:hAnsiTheme="minorEastAsia" w:eastAsiaTheme="minorEastAsia" w:cstheme="minorEastAsia"/>
                <w:color w:val="auto"/>
                <w:kern w:val="0"/>
                <w:szCs w:val="21"/>
              </w:rPr>
              <w:t>出租汽车驾驶员违反第七条规定，具体表现为：</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 xml:space="preserve">1、未定期参加治安防范培训，遵纪守法；  </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2、不服从公安机关的管理和监督检查；</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3、发现违法犯罪活动或者违法犯罪嫌疑人，及时向公安机关报告；</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4、利用出租汽车进行违法犯罪活动或者为违法犯罪活动提供便利；</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5、发现乘客遗留的财物不归还失主，私自隐匿的；</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6</w:t>
            </w:r>
            <w:r>
              <w:rPr>
                <w:rFonts w:hint="eastAsia" w:asciiTheme="minorEastAsia" w:hAnsiTheme="minorEastAsia" w:eastAsiaTheme="minorEastAsia" w:cstheme="minorEastAsia"/>
                <w:color w:val="auto"/>
                <w:spacing w:val="-11"/>
                <w:kern w:val="0"/>
                <w:szCs w:val="21"/>
              </w:rPr>
              <w:t>、运载违禁和易燃、易爆等物品。</w:t>
            </w:r>
          </w:p>
          <w:p>
            <w:pPr>
              <w:widowControl/>
              <w:spacing w:line="320" w:lineRule="exact"/>
              <w:textAlignment w:val="top"/>
              <w:rPr>
                <w:rFonts w:hint="eastAsia" w:asciiTheme="minorEastAsia" w:hAnsiTheme="minorEastAsia" w:eastAsiaTheme="minorEastAsia" w:cstheme="minorEastAsia"/>
                <w:color w:val="auto"/>
                <w:spacing w:val="-11"/>
                <w:kern w:val="0"/>
                <w:szCs w:val="21"/>
              </w:rPr>
            </w:pPr>
          </w:p>
          <w:p>
            <w:pPr>
              <w:widowControl/>
              <w:spacing w:line="320" w:lineRule="exact"/>
              <w:textAlignment w:val="top"/>
              <w:rPr>
                <w:rFonts w:hint="eastAsia" w:asciiTheme="minorEastAsia" w:hAnsiTheme="minorEastAsia" w:eastAsiaTheme="minorEastAsia" w:cstheme="minorEastAsia"/>
                <w:color w:val="auto"/>
                <w:spacing w:val="-11"/>
                <w:kern w:val="0"/>
                <w:szCs w:val="21"/>
              </w:rPr>
            </w:pPr>
          </w:p>
        </w:tc>
        <w:tc>
          <w:tcPr>
            <w:tcW w:w="2385"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"javascript:SLC(59774,0)"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kern w:val="0"/>
                <w:szCs w:val="21"/>
              </w:rPr>
              <w:t xml:space="preserve">第十条第一款 </w:t>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出租汽车驾驶员违反本规定第七条规定的，由公安机关予以警告，责令其参加公安机关组织的治安防范培训，可并处200元以下罚款。</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fldChar w:fldCharType="end"/>
            </w:r>
          </w:p>
        </w:tc>
        <w:tc>
          <w:tcPr>
            <w:tcW w:w="2100"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警告、低额罚款不需分阶。</w:t>
            </w:r>
          </w:p>
        </w:tc>
        <w:tc>
          <w:tcPr>
            <w:tcW w:w="1268"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予以警告，责令其参加公安机关组织的治安防范培训，可并处200元以下罚款。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65" w:hRule="atLeast"/>
        </w:trPr>
        <w:tc>
          <w:tcPr>
            <w:tcW w:w="1320"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1815"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2385"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2100"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p>
        </w:tc>
        <w:tc>
          <w:tcPr>
            <w:tcW w:w="1268"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05" w:hRule="atLeast"/>
        </w:trPr>
        <w:tc>
          <w:tcPr>
            <w:tcW w:w="132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C06033C000</w:t>
            </w:r>
          </w:p>
        </w:tc>
        <w:tc>
          <w:tcPr>
            <w:tcW w:w="18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出租汽车营业站发现违法犯罪嫌疑人或者对出租汽车驾驶员报告的可疑情况，未及时报告公安机关（第八条）。</w:t>
            </w:r>
          </w:p>
        </w:tc>
        <w:tc>
          <w:tcPr>
            <w:tcW w:w="2385" w:type="dxa"/>
            <w:tcBorders>
              <w:tl2br w:val="nil"/>
              <w:tr2bl w:val="nil"/>
            </w:tcBorders>
            <w:shd w:val="clear" w:color="auto" w:fill="auto"/>
          </w:tcPr>
          <w:p>
            <w:pPr>
              <w:widowControl/>
              <w:numPr>
                <w:ilvl w:val="0"/>
                <w:numId w:val="5"/>
              </w:numPr>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出租汽车营业站违反本规定第八条规定的，由公安机关对设立出租汽车营业站的单位予以警告，责令限期改正，可并处200元以上2000元以下罚款。</w:t>
            </w:r>
          </w:p>
          <w:p>
            <w:pPr>
              <w:widowControl/>
              <w:numPr>
                <w:ilvl w:val="0"/>
                <w:numId w:val="0"/>
              </w:numPr>
              <w:spacing w:line="320" w:lineRule="exact"/>
              <w:jc w:val="both"/>
              <w:textAlignment w:val="top"/>
              <w:rPr>
                <w:rFonts w:hint="eastAsia" w:asciiTheme="minorEastAsia" w:hAnsiTheme="minorEastAsia" w:eastAsiaTheme="minorEastAsia" w:cstheme="minorEastAsia"/>
                <w:color w:val="auto"/>
                <w:kern w:val="0"/>
                <w:szCs w:val="21"/>
              </w:rPr>
            </w:pPr>
          </w:p>
          <w:p>
            <w:pPr>
              <w:widowControl/>
              <w:numPr>
                <w:ilvl w:val="0"/>
                <w:numId w:val="0"/>
              </w:numPr>
              <w:spacing w:line="320" w:lineRule="exact"/>
              <w:jc w:val="both"/>
              <w:textAlignment w:val="top"/>
              <w:rPr>
                <w:rFonts w:hint="eastAsia" w:asciiTheme="minorEastAsia" w:hAnsiTheme="minorEastAsia" w:eastAsiaTheme="minorEastAsia" w:cstheme="minorEastAsia"/>
                <w:color w:val="auto"/>
                <w:kern w:val="0"/>
                <w:szCs w:val="21"/>
              </w:rPr>
            </w:pPr>
          </w:p>
          <w:p>
            <w:pPr>
              <w:widowControl/>
              <w:numPr>
                <w:ilvl w:val="0"/>
                <w:numId w:val="0"/>
              </w:numPr>
              <w:spacing w:line="320" w:lineRule="exact"/>
              <w:jc w:val="both"/>
              <w:textAlignment w:val="top"/>
              <w:rPr>
                <w:rFonts w:hint="eastAsia" w:asciiTheme="minorEastAsia" w:hAnsiTheme="minorEastAsia" w:eastAsiaTheme="minorEastAsia" w:cstheme="minorEastAsia"/>
                <w:color w:val="auto"/>
                <w:kern w:val="0"/>
                <w:szCs w:val="21"/>
              </w:rPr>
            </w:pPr>
          </w:p>
          <w:p>
            <w:pPr>
              <w:widowControl/>
              <w:numPr>
                <w:ilvl w:val="0"/>
                <w:numId w:val="0"/>
              </w:numPr>
              <w:spacing w:line="320" w:lineRule="exact"/>
              <w:jc w:val="both"/>
              <w:textAlignment w:val="top"/>
              <w:rPr>
                <w:rFonts w:hint="eastAsia" w:asciiTheme="minorEastAsia" w:hAnsiTheme="minorEastAsia" w:eastAsiaTheme="minorEastAsia" w:cstheme="minorEastAsia"/>
                <w:color w:val="auto"/>
                <w:kern w:val="0"/>
                <w:szCs w:val="21"/>
              </w:rPr>
            </w:pPr>
          </w:p>
          <w:p>
            <w:pPr>
              <w:widowControl/>
              <w:numPr>
                <w:ilvl w:val="0"/>
                <w:numId w:val="0"/>
              </w:numPr>
              <w:spacing w:line="320" w:lineRule="exact"/>
              <w:jc w:val="both"/>
              <w:textAlignment w:val="top"/>
              <w:rPr>
                <w:rFonts w:hint="eastAsia" w:asciiTheme="minorEastAsia" w:hAnsiTheme="minorEastAsia" w:eastAsiaTheme="minorEastAsia" w:cstheme="minorEastAsia"/>
                <w:color w:val="auto"/>
                <w:kern w:val="0"/>
                <w:szCs w:val="21"/>
              </w:rPr>
            </w:pPr>
          </w:p>
        </w:tc>
        <w:tc>
          <w:tcPr>
            <w:tcW w:w="2100"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低额罚款不需分阶</w:t>
            </w:r>
          </w:p>
        </w:tc>
        <w:tc>
          <w:tcPr>
            <w:tcW w:w="1268"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对设立出租汽车营业站的单位予以警告，责令限期改正，可并处200元以上2000元以下罚款。</w:t>
            </w: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p>
            <w:pPr>
              <w:widowControl/>
              <w:spacing w:line="320" w:lineRule="exact"/>
              <w:textAlignment w:val="top"/>
              <w:rPr>
                <w:rFonts w:hint="eastAsia" w:asciiTheme="minorEastAsia" w:hAnsiTheme="minorEastAsia" w:eastAsiaTheme="minorEastAsia" w:cstheme="minorEastAsia"/>
                <w:color w:val="auto"/>
                <w:kern w:val="0"/>
                <w:szCs w:val="21"/>
              </w:rPr>
            </w:pPr>
          </w:p>
        </w:tc>
      </w:tr>
    </w:tbl>
    <w:p>
      <w:pPr>
        <w:rPr>
          <w:rFonts w:hint="eastAsia" w:asciiTheme="minorEastAsia" w:hAnsiTheme="minorEastAsia" w:eastAsiaTheme="minorEastAsia" w:cstheme="minorEastAsia"/>
          <w:color w:val="auto"/>
        </w:rPr>
      </w:pPr>
    </w:p>
    <w:bookmarkEnd w:id="0"/>
    <w:sectPr>
      <w:headerReference r:id="rId4" w:type="first"/>
      <w:footerReference r:id="rId7" w:type="first"/>
      <w:footerReference r:id="rId5" w:type="default"/>
      <w:headerReference r:id="rId3" w:type="even"/>
      <w:footerReference r:id="rId6" w:type="even"/>
      <w:pgSz w:w="10376" w:h="14685"/>
      <w:pgMar w:top="1417" w:right="850" w:bottom="1134"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方正黑体简体">
    <w:altName w:val="Arial Unicode MS"/>
    <w:panose1 w:val="00000000000000000000"/>
    <w:charset w:val="86"/>
    <w:family w:val="auto"/>
    <w:pitch w:val="default"/>
    <w:sig w:usb0="00000000" w:usb1="00000000" w:usb2="00000000" w:usb3="00000000" w:csb0="00040000" w:csb1="00000000"/>
  </w:font>
  <w:font w:name="方正书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方正书宋简体">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Inherit 宋体">
    <w:altName w:val="宋体"/>
    <w:panose1 w:val="00000000000000000000"/>
    <w:charset w:val="00"/>
    <w:family w:val="auto"/>
    <w:pitch w:val="default"/>
    <w:sig w:usb0="00000000" w:usb1="00000000" w:usb2="00000000" w:usb3="00000000" w:csb0="00000000" w:csb1="00000000"/>
  </w:font>
  <w:font w:name="Inherit ˎ̥">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黑体简体">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65440"/>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C3CEB"/>
    <w:multiLevelType w:val="singleLevel"/>
    <w:tmpl w:val="5CAC3CEB"/>
    <w:lvl w:ilvl="0" w:tentative="0">
      <w:start w:val="1"/>
      <w:numFmt w:val="decimal"/>
      <w:suff w:val="nothing"/>
      <w:lvlText w:val="%1、"/>
      <w:lvlJc w:val="left"/>
    </w:lvl>
  </w:abstractNum>
  <w:abstractNum w:abstractNumId="1">
    <w:nsid w:val="635A32F5"/>
    <w:multiLevelType w:val="singleLevel"/>
    <w:tmpl w:val="635A32F5"/>
    <w:lvl w:ilvl="0" w:tentative="0">
      <w:start w:val="1"/>
      <w:numFmt w:val="decimal"/>
      <w:suff w:val="nothing"/>
      <w:lvlText w:val="%1、"/>
      <w:lvlJc w:val="left"/>
    </w:lvl>
  </w:abstractNum>
  <w:abstractNum w:abstractNumId="2">
    <w:nsid w:val="635A33F6"/>
    <w:multiLevelType w:val="singleLevel"/>
    <w:tmpl w:val="635A33F6"/>
    <w:lvl w:ilvl="0" w:tentative="0">
      <w:start w:val="11"/>
      <w:numFmt w:val="chineseCounting"/>
      <w:suff w:val="space"/>
      <w:lvlText w:val="第%1条"/>
      <w:lvlJc w:val="left"/>
    </w:lvl>
  </w:abstractNum>
  <w:abstractNum w:abstractNumId="3">
    <w:nsid w:val="646B2954"/>
    <w:multiLevelType w:val="singleLevel"/>
    <w:tmpl w:val="646B2954"/>
    <w:lvl w:ilvl="0" w:tentative="0">
      <w:start w:val="9"/>
      <w:numFmt w:val="chineseCounting"/>
      <w:suff w:val="nothing"/>
      <w:lvlText w:val="第%1条"/>
      <w:lvlJc w:val="left"/>
    </w:lvl>
  </w:abstractNum>
  <w:abstractNum w:abstractNumId="4">
    <w:nsid w:val="64AE4BBB"/>
    <w:multiLevelType w:val="singleLevel"/>
    <w:tmpl w:val="64AE4BBB"/>
    <w:lvl w:ilvl="0" w:tentative="0">
      <w:start w:val="9"/>
      <w:numFmt w:val="chineseCounting"/>
      <w:suff w:val="space"/>
      <w:lvlText w:val="第%1条"/>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3EAC"/>
    <w:rsid w:val="000C37E5"/>
    <w:rsid w:val="001B0113"/>
    <w:rsid w:val="001D6434"/>
    <w:rsid w:val="004A7C73"/>
    <w:rsid w:val="006C426B"/>
    <w:rsid w:val="00780838"/>
    <w:rsid w:val="00DB3EAC"/>
    <w:rsid w:val="00E009F7"/>
    <w:rsid w:val="00F87213"/>
    <w:rsid w:val="0E305425"/>
    <w:rsid w:val="174451B9"/>
    <w:rsid w:val="1D2E0637"/>
    <w:rsid w:val="24F010BD"/>
    <w:rsid w:val="2632081B"/>
    <w:rsid w:val="2A9135EE"/>
    <w:rsid w:val="313A5F11"/>
    <w:rsid w:val="318C0354"/>
    <w:rsid w:val="394C747C"/>
    <w:rsid w:val="3EFF0F05"/>
    <w:rsid w:val="4356189E"/>
    <w:rsid w:val="4CCB51DB"/>
    <w:rsid w:val="4F15616E"/>
    <w:rsid w:val="543907EF"/>
    <w:rsid w:val="54A5008E"/>
    <w:rsid w:val="5D543380"/>
    <w:rsid w:val="60A818DF"/>
    <w:rsid w:val="62447E84"/>
    <w:rsid w:val="66D66DDC"/>
    <w:rsid w:val="6701132D"/>
    <w:rsid w:val="6B5A515D"/>
    <w:rsid w:val="6FD216EA"/>
    <w:rsid w:val="71E564B9"/>
    <w:rsid w:val="72DE0A65"/>
    <w:rsid w:val="72E77B76"/>
    <w:rsid w:val="74D915D3"/>
    <w:rsid w:val="77693B35"/>
    <w:rsid w:val="7C2158EF"/>
    <w:rsid w:val="7F97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99B083-0A7F-4A77-B69A-C044760C5E55}">
  <ds:schemaRefs/>
</ds:datastoreItem>
</file>

<file path=docProps/app.xml><?xml version="1.0" encoding="utf-8"?>
<Properties xmlns="http://schemas.openxmlformats.org/officeDocument/2006/extended-properties" xmlns:vt="http://schemas.openxmlformats.org/officeDocument/2006/docPropsVTypes">
  <Template>Normal.dotm</Template>
  <Company>HaoXiTong.com</Company>
  <Pages>3</Pages>
  <Words>392</Words>
  <Characters>2238</Characters>
  <Lines>18</Lines>
  <Paragraphs>5</Paragraphs>
  <ScaleCrop>false</ScaleCrop>
  <LinksUpToDate>false</LinksUpToDate>
  <CharactersWithSpaces>2625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2019-05-16T09:29:00Z</dcterms:created>
  <dc:creator>HaoXiTong</dc:creator>
  <cp:lastModifiedBy>Administrator</cp:lastModifiedBy>
  <cp:lastPrinted>2022-12-05T08:07:00Z</cp:lastPrinted>
  <dcterms:modified xsi:type="dcterms:W3CDTF">2023-10-23T01:55:18Z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