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2024年至2025年度所属单位配电室维保项目</w:t>
      </w:r>
      <w:r>
        <w:rPr>
          <w:rFonts w:ascii="Times New Roman" w:hAnsi="Times New Roman" w:eastAsia="方正小标宋简体" w:cs="Times New Roman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供应商的公告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  <w:r>
        <w:rPr>
          <w:rFonts w:ascii="Times New Roman" w:hAnsi="Times New Roman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2024年至2025年度所属单位配电室维保项目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2024年至2025年度所属单位配电室维保项目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项目联系电话：15801475808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</w:rPr>
        <w:t>王警官</w:t>
      </w:r>
      <w:r>
        <w:rPr>
          <w:rFonts w:ascii="Times New Roman" w:hAnsi="Times New Roman" w:eastAsia="仿宋" w:cs="Times New Roman"/>
          <w:sz w:val="32"/>
          <w:szCs w:val="32"/>
        </w:rPr>
        <w:t>，13811685193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，15801475808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代理机构地址：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为保证配电室和箱变等变电设备的正常运行，现需要委托专业公司负责配电室和箱变的月度巡检和年度检测、清扫工作。 配电室和箱变分别位于东城区（配电室两处）、丰台区（箱变1个）、西城区（箱变1个）、大兴区（箱变1个）。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（三）报名时间：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止，每天9:00至17:00（北京时间，法定节假日除外）。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18611944917@163.com（邮件标题须注明项目名称、公司名称）</w:t>
      </w:r>
      <w:r>
        <w:rPr>
          <w:rFonts w:ascii="Times New Roman" w:hAnsi="Times New Roman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  <w:r>
        <w:rPr>
          <w:rFonts w:ascii="Times New Roman" w:hAnsi="Times New Roman" w:eastAsia="仿宋" w:cs="Times New Roman"/>
          <w:sz w:val="32"/>
          <w:szCs w:val="32"/>
        </w:rPr>
        <w:t>；联系方式：15801475808）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</w:t>
      </w:r>
      <w:r>
        <w:rPr>
          <w:rFonts w:ascii="Times New Roman" w:hAnsi="Times New Roman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王警官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联系方式：13811685193</w:t>
      </w:r>
    </w:p>
    <w:p>
      <w:pPr>
        <w:ind w:left="42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</w:t>
      </w:r>
      <w:r>
        <w:rPr>
          <w:rFonts w:ascii="Times New Roman" w:hAnsi="Times New Roman" w:eastAsia="仿宋" w:cs="Times New Roman"/>
          <w:sz w:val="32"/>
          <w:szCs w:val="32"/>
        </w:rPr>
        <w:t>采购代理机构：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联系方式：15801475808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预算金额：12.944025万元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210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FF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0B8F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2E2B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E786523"/>
    <w:rsid w:val="0F85229D"/>
    <w:rsid w:val="12AC6A56"/>
    <w:rsid w:val="139429D5"/>
    <w:rsid w:val="22482966"/>
    <w:rsid w:val="227A00F7"/>
    <w:rsid w:val="268810BB"/>
    <w:rsid w:val="346B07E1"/>
    <w:rsid w:val="3FAB6730"/>
    <w:rsid w:val="428812D6"/>
    <w:rsid w:val="435864EC"/>
    <w:rsid w:val="482747D5"/>
    <w:rsid w:val="4E707E7B"/>
    <w:rsid w:val="4FD2253D"/>
    <w:rsid w:val="57AC0DEF"/>
    <w:rsid w:val="595553FF"/>
    <w:rsid w:val="5A6F4AA8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211</Words>
  <Characters>1205</Characters>
  <Lines>10</Lines>
  <Paragraphs>2</Paragraphs>
  <TotalTime>0</TotalTime>
  <ScaleCrop>false</ScaleCrop>
  <LinksUpToDate>false</LinksUpToDate>
  <CharactersWithSpaces>1414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2024-09-12T02:48:30Z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