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2F58B">
      <w:pPr>
        <w:spacing w:line="560" w:lineRule="exact"/>
        <w:jc w:val="center"/>
        <w:rPr>
          <w:rFonts w:hint="eastAsia" w:ascii="方正小标宋简体" w:hAnsi="方正小标宋简体" w:eastAsia="方正小标宋简体" w:cs="方正小标宋简体"/>
          <w:bCs/>
          <w:sz w:val="44"/>
          <w:szCs w:val="44"/>
        </w:rPr>
      </w:pPr>
    </w:p>
    <w:p w14:paraId="669F56B0">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北京市公安局顺义分局</w:t>
      </w:r>
    </w:p>
    <w:p w14:paraId="1EAAAD92">
      <w:pPr>
        <w:spacing w:line="560" w:lineRule="exact"/>
        <w:jc w:val="center"/>
        <w:rPr>
          <w:rFonts w:ascii="仿宋_GB2312" w:hAnsi="仿宋_GB2312" w:eastAsia="仿宋_GB2312" w:cs="仿宋_GB2312"/>
          <w:sz w:val="32"/>
          <w:szCs w:val="32"/>
        </w:rPr>
      </w:pP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4</w:t>
      </w:r>
      <w:r>
        <w:rPr>
          <w:rFonts w:hint="eastAsia" w:ascii="方正小标宋简体" w:hAnsi="方正小标宋简体" w:eastAsia="方正小标宋简体" w:cs="方正小标宋简体"/>
          <w:bCs/>
          <w:sz w:val="44"/>
          <w:szCs w:val="44"/>
        </w:rPr>
        <w:t>年政府信息公开工作年度报告</w:t>
      </w:r>
    </w:p>
    <w:p w14:paraId="688B55B5">
      <w:pPr>
        <w:spacing w:line="560" w:lineRule="exact"/>
        <w:rPr>
          <w:rFonts w:ascii="仿宋_GB2312" w:hAnsi="仿宋_GB2312" w:eastAsia="仿宋_GB2312" w:cs="仿宋_GB2312"/>
          <w:sz w:val="32"/>
          <w:szCs w:val="32"/>
        </w:rPr>
      </w:pPr>
    </w:p>
    <w:p w14:paraId="746D4DD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依据《中华人民共和国政府信息公开条例》（以下简称《政府信息公开条例》）第五十条规定，编制本报告。</w:t>
      </w:r>
    </w:p>
    <w:p w14:paraId="7C52A246">
      <w:pPr>
        <w:spacing w:line="560" w:lineRule="exact"/>
        <w:ind w:firstLine="627" w:firstLineChars="196"/>
        <w:rPr>
          <w:rFonts w:ascii="黑体" w:hAnsi="黑体" w:eastAsia="黑体" w:cs="黑体"/>
          <w:bCs/>
          <w:sz w:val="32"/>
          <w:szCs w:val="32"/>
        </w:rPr>
      </w:pPr>
      <w:r>
        <w:rPr>
          <w:rFonts w:hint="eastAsia" w:ascii="黑体" w:hAnsi="黑体" w:eastAsia="黑体" w:cs="黑体"/>
          <w:bCs/>
          <w:sz w:val="32"/>
          <w:szCs w:val="32"/>
        </w:rPr>
        <w:t>一、总体情况</w:t>
      </w:r>
    </w:p>
    <w:p w14:paraId="10955D3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年，北京市公安局顺义分局坚持以习近平新时代中国特色社会主义思想为指导，深入贯彻</w:t>
      </w:r>
      <w:r>
        <w:rPr>
          <w:rFonts w:hint="eastAsia" w:ascii="仿宋_GB2312" w:hAnsi="仿宋_GB2312" w:eastAsia="仿宋_GB2312" w:cs="仿宋_GB2312"/>
          <w:sz w:val="32"/>
          <w:szCs w:val="32"/>
          <w:lang w:eastAsia="zh-CN"/>
        </w:rPr>
        <w:t>落实</w:t>
      </w:r>
      <w:r>
        <w:rPr>
          <w:rFonts w:hint="eastAsia" w:ascii="仿宋_GB2312" w:hAnsi="仿宋_GB2312" w:eastAsia="仿宋_GB2312" w:cs="仿宋_GB2312"/>
          <w:sz w:val="32"/>
          <w:szCs w:val="32"/>
        </w:rPr>
        <w:t>《政府信息公开条例》</w:t>
      </w:r>
      <w:r>
        <w:rPr>
          <w:rFonts w:hint="eastAsia" w:ascii="仿宋_GB2312" w:hAnsi="仿宋_GB2312" w:eastAsia="仿宋_GB2312" w:cs="仿宋_GB2312"/>
          <w:sz w:val="32"/>
          <w:szCs w:val="32"/>
          <w:lang w:eastAsia="zh-CN"/>
        </w:rPr>
        <w:t>。紧紧围绕公安机关工作，秉承“以公开为常态、不公开为例外”的原则，构建服务型政府部门，切实保障人民群众的知情权、参与权、监督权和表达权。坚持维护人民群众切身利益，积极推进政务公开制度化、规范化，不断提升政府信息公开的水平和质量。</w:t>
      </w:r>
    </w:p>
    <w:p w14:paraId="151C3DDA">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（一）主动公开情况</w:t>
      </w:r>
    </w:p>
    <w:p w14:paraId="64C3A79C">
      <w:pPr>
        <w:spacing w:line="56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rPr>
        <w:t>顺义分局坚持以人民需求为导向，进一步加大政府信息主动公开力度，充分发挥合力、广泛利用阵地、积极开展宣传，取得了良好的社会效果。全年在《人民公安报》、《新华社》、《人民号》、《北京青年报》、《法治进行时》、顺义电视台等45家市级、区级主流媒体共刊发我局相关报道287篇。双微平台共发布微博942条、微信630条。以上发布内容深受市民欢迎。</w:t>
      </w:r>
    </w:p>
    <w:p w14:paraId="441984DF">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（二）依申请公开情况</w:t>
      </w:r>
    </w:p>
    <w:p w14:paraId="1931013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年，顺义分局接收政府信息公开申请</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件，办结</w:t>
      </w:r>
      <w:r>
        <w:rPr>
          <w:rFonts w:hint="eastAsia" w:ascii="仿宋_GB2312" w:hAnsi="仿宋_GB2312" w:eastAsia="仿宋_GB2312" w:cs="仿宋_GB2312"/>
          <w:sz w:val="32"/>
          <w:szCs w:val="32"/>
          <w:lang w:val="en-US" w:eastAsia="zh-CN"/>
        </w:rPr>
        <w:t>10件</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lang w:eastAsia="zh-CN"/>
        </w:rPr>
        <w:t>部分</w:t>
      </w:r>
      <w:r>
        <w:rPr>
          <w:rFonts w:hint="eastAsia" w:ascii="仿宋_GB2312" w:hAnsi="仿宋_GB2312" w:eastAsia="仿宋_GB2312" w:cs="仿宋_GB2312"/>
          <w:sz w:val="32"/>
          <w:szCs w:val="32"/>
        </w:rPr>
        <w:t>公开”</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件，占总数的</w:t>
      </w:r>
      <w:r>
        <w:rPr>
          <w:rFonts w:hint="eastAsia" w:ascii="仿宋_GB2312" w:hAnsi="仿宋_GB2312" w:eastAsia="仿宋_GB2312" w:cs="仿宋_GB2312"/>
          <w:sz w:val="32"/>
          <w:szCs w:val="32"/>
          <w:lang w:val="en-US" w:eastAsia="zh-CN"/>
        </w:rPr>
        <w:t>44.4</w:t>
      </w:r>
      <w:r>
        <w:rPr>
          <w:rFonts w:hint="eastAsia" w:ascii="仿宋_GB2312" w:hAnsi="仿宋_GB2312" w:eastAsia="仿宋_GB2312" w:cs="仿宋_GB2312"/>
          <w:sz w:val="32"/>
          <w:szCs w:val="32"/>
        </w:rPr>
        <w:t>%；“不予公开”</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件，占总数的</w:t>
      </w:r>
      <w:r>
        <w:rPr>
          <w:rFonts w:hint="eastAsia" w:ascii="仿宋_GB2312" w:hAnsi="仿宋_GB2312" w:eastAsia="仿宋_GB2312" w:cs="仿宋_GB2312"/>
          <w:sz w:val="32"/>
          <w:szCs w:val="32"/>
          <w:lang w:val="en-US" w:eastAsia="zh-CN"/>
        </w:rPr>
        <w:t>33.3</w:t>
      </w:r>
      <w:r>
        <w:rPr>
          <w:rFonts w:hint="eastAsia" w:ascii="仿宋_GB2312" w:hAnsi="仿宋_GB2312" w:eastAsia="仿宋_GB2312" w:cs="仿宋_GB2312"/>
          <w:sz w:val="32"/>
          <w:szCs w:val="32"/>
        </w:rPr>
        <w:t>%（属于</w:t>
      </w:r>
      <w:r>
        <w:rPr>
          <w:rFonts w:hint="eastAsia" w:ascii="仿宋_GB2312" w:hAnsi="仿宋_GB2312" w:eastAsia="仿宋_GB2312" w:cs="仿宋_GB2312"/>
          <w:sz w:val="32"/>
          <w:szCs w:val="32"/>
          <w:lang w:eastAsia="zh-CN"/>
        </w:rPr>
        <w:t>其他法律行政法规禁止公开</w:t>
      </w:r>
      <w:r>
        <w:rPr>
          <w:rFonts w:hint="eastAsia" w:ascii="仿宋_GB2312" w:hAnsi="仿宋_GB2312" w:eastAsia="仿宋_GB2312" w:cs="仿宋_GB2312"/>
          <w:sz w:val="32"/>
          <w:szCs w:val="32"/>
          <w:lang w:val="en-US" w:eastAsia="zh-CN"/>
        </w:rPr>
        <w:t>1件、</w:t>
      </w:r>
      <w:r>
        <w:rPr>
          <w:rFonts w:hint="eastAsia" w:ascii="仿宋_GB2312" w:hAnsi="仿宋_GB2312" w:eastAsia="仿宋_GB2312" w:cs="仿宋_GB2312"/>
          <w:sz w:val="32"/>
          <w:szCs w:val="32"/>
          <w:lang w:eastAsia="zh-CN"/>
        </w:rPr>
        <w:t>过程性信息</w:t>
      </w:r>
      <w:r>
        <w:rPr>
          <w:rFonts w:hint="eastAsia" w:ascii="仿宋_GB2312" w:hAnsi="仿宋_GB2312" w:eastAsia="仿宋_GB2312" w:cs="仿宋_GB2312"/>
          <w:sz w:val="32"/>
          <w:szCs w:val="32"/>
          <w:lang w:val="en-US" w:eastAsia="zh-CN"/>
        </w:rPr>
        <w:t>2件</w:t>
      </w:r>
      <w:r>
        <w:rPr>
          <w:rFonts w:hint="eastAsia" w:ascii="仿宋_GB2312" w:hAnsi="仿宋_GB2312" w:eastAsia="仿宋_GB2312" w:cs="仿宋_GB2312"/>
          <w:sz w:val="32"/>
          <w:szCs w:val="32"/>
        </w:rPr>
        <w:t>）；“无法提供”</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件，占总数的</w:t>
      </w:r>
      <w:r>
        <w:rPr>
          <w:rFonts w:hint="eastAsia" w:ascii="仿宋_GB2312" w:hAnsi="仿宋_GB2312" w:eastAsia="仿宋_GB2312" w:cs="仿宋_GB2312"/>
          <w:sz w:val="32"/>
          <w:szCs w:val="32"/>
          <w:lang w:val="en-US" w:eastAsia="zh-CN"/>
        </w:rPr>
        <w:t>33.3</w:t>
      </w:r>
      <w:r>
        <w:rPr>
          <w:rFonts w:hint="eastAsia" w:ascii="仿宋_GB2312" w:hAnsi="仿宋_GB2312" w:eastAsia="仿宋_GB2312" w:cs="仿宋_GB2312"/>
          <w:sz w:val="32"/>
          <w:szCs w:val="32"/>
        </w:rPr>
        <w:t>%（本机关不掌握相关政府信息）。</w:t>
      </w:r>
    </w:p>
    <w:p w14:paraId="509C38E7">
      <w:pPr>
        <w:spacing w:line="560" w:lineRule="exact"/>
        <w:ind w:firstLine="643" w:firstLineChars="200"/>
        <w:rPr>
          <w:rFonts w:ascii="楷体_GB2312" w:hAnsi="楷体_GB2312" w:eastAsia="楷体_GB2312" w:cs="楷体_GB2312"/>
          <w:b/>
          <w:bCs/>
          <w:color w:val="FF0000"/>
          <w:sz w:val="32"/>
          <w:szCs w:val="32"/>
        </w:rPr>
      </w:pPr>
      <w:r>
        <w:rPr>
          <w:rFonts w:hint="eastAsia" w:ascii="楷体_GB2312" w:hAnsi="楷体_GB2312" w:eastAsia="楷体_GB2312" w:cs="楷体_GB2312"/>
          <w:b/>
          <w:bCs/>
          <w:sz w:val="32"/>
          <w:szCs w:val="32"/>
        </w:rPr>
        <w:t>（三）政府信息资源的规范化、标准化管理情况</w:t>
      </w:r>
    </w:p>
    <w:p w14:paraId="62EB999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顺义分局在市局领导下，将对外服务事项进行“全目录、全流程”梳理，建立包括公开事项的名称、内容、公开属性、主体、时限、方式、依据等要素在内的公开标准模板，形成了一套公开标准目录并在市政府网站公开。公开内容逐步覆盖了权力运行全流程、政务服务全过程，公开制度体系基本完备，公开实效也进一步提升。</w:t>
      </w:r>
    </w:p>
    <w:p w14:paraId="428B4EDB">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（四）政府信息公开平台建设情况</w:t>
      </w:r>
    </w:p>
    <w:p w14:paraId="35DC79B7">
      <w:pPr>
        <w:spacing w:line="56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rPr>
        <w:t>顺义分局在强化“两微”（微博、微信）建设基础上，积极拓宽公开渠道，利用抖音短视频账号，先后牵动相关单位做好涉警舆情806起，正式撰写新闻口径及工作报告183次，涉及敏感舆情时，动态掌握案件办理进展，迅速反应、准确研判、梯次发布，全面掌控了舆论主动权，实现了舆情整体平稳。</w:t>
      </w:r>
    </w:p>
    <w:p w14:paraId="2663A480">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（五）政府信息公开监督保障及教育培训情况</w:t>
      </w:r>
    </w:p>
    <w:p w14:paraId="6EA3AC7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顺义分局在顺义区顺平西路10号信访接待室设立政府信息公开申请受理点，配备3名兼职人员（民警2人，辅警1人）。教育培训方面，202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年分局举办培训班</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次，培训人员1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人次。</w:t>
      </w:r>
    </w:p>
    <w:p w14:paraId="1937C310">
      <w:pPr>
        <w:pStyle w:val="2"/>
        <w:rPr>
          <w:rFonts w:hint="eastAsia" w:ascii="仿宋_GB2312" w:hAnsi="仿宋_GB2312" w:eastAsia="仿宋_GB2312" w:cs="仿宋_GB2312"/>
          <w:sz w:val="32"/>
          <w:szCs w:val="32"/>
        </w:rPr>
      </w:pPr>
    </w:p>
    <w:p w14:paraId="4D6E568A">
      <w:pPr>
        <w:pStyle w:val="2"/>
        <w:rPr>
          <w:rFonts w:hint="eastAsia" w:ascii="仿宋_GB2312" w:hAnsi="仿宋_GB2312" w:eastAsia="仿宋_GB2312" w:cs="仿宋_GB2312"/>
          <w:sz w:val="32"/>
          <w:szCs w:val="32"/>
        </w:rPr>
      </w:pPr>
    </w:p>
    <w:p w14:paraId="1CEF87C4">
      <w:pPr>
        <w:spacing w:line="600" w:lineRule="exact"/>
        <w:ind w:firstLine="627" w:firstLineChars="196"/>
        <w:rPr>
          <w:bCs/>
        </w:rPr>
      </w:pPr>
      <w:r>
        <w:rPr>
          <w:rFonts w:hint="eastAsia" w:ascii="黑体" w:hAnsi="黑体" w:eastAsia="黑体"/>
          <w:bCs/>
          <w:sz w:val="32"/>
          <w:szCs w:val="32"/>
        </w:rPr>
        <w:t>二、主动公开政府信息情况</w:t>
      </w:r>
    </w:p>
    <w:tbl>
      <w:tblPr>
        <w:tblStyle w:val="6"/>
        <w:tblW w:w="9740" w:type="dxa"/>
        <w:jc w:val="center"/>
        <w:tblLayout w:type="fixed"/>
        <w:tblCellMar>
          <w:top w:w="0" w:type="dxa"/>
          <w:left w:w="0" w:type="dxa"/>
          <w:bottom w:w="0" w:type="dxa"/>
          <w:right w:w="0" w:type="dxa"/>
        </w:tblCellMar>
      </w:tblPr>
      <w:tblGrid>
        <w:gridCol w:w="2435"/>
        <w:gridCol w:w="2435"/>
        <w:gridCol w:w="2435"/>
        <w:gridCol w:w="2435"/>
      </w:tblGrid>
      <w:tr w14:paraId="0A64EC8A">
        <w:tblPrEx>
          <w:tblCellMar>
            <w:top w:w="0" w:type="dxa"/>
            <w:left w:w="0" w:type="dxa"/>
            <w:bottom w:w="0" w:type="dxa"/>
            <w:right w:w="0" w:type="dxa"/>
          </w:tblCellMar>
        </w:tblPrEx>
        <w:trPr>
          <w:trHeight w:val="340" w:hRule="atLeast"/>
          <w:jc w:val="center"/>
        </w:trPr>
        <w:tc>
          <w:tcPr>
            <w:tcW w:w="9740" w:type="dxa"/>
            <w:gridSpan w:val="4"/>
            <w:tcBorders>
              <w:top w:val="single" w:color="auto" w:sz="8" w:space="0"/>
              <w:left w:val="single" w:color="auto" w:sz="8" w:space="0"/>
              <w:bottom w:val="single" w:color="auto" w:sz="8" w:space="0"/>
              <w:right w:val="single" w:color="auto" w:sz="8" w:space="0"/>
            </w:tcBorders>
            <w:shd w:val="clear" w:color="auto" w:fill="9BC2E6"/>
            <w:tcMar>
              <w:left w:w="57" w:type="dxa"/>
              <w:right w:w="57" w:type="dxa"/>
            </w:tcMar>
            <w:vAlign w:val="center"/>
          </w:tcPr>
          <w:p w14:paraId="7DE4C987">
            <w:pPr>
              <w:widowControl/>
              <w:jc w:val="center"/>
              <w:rPr>
                <w:rFonts w:ascii="宋体" w:hAnsi="宋体" w:cs="宋体"/>
                <w:color w:val="000000"/>
                <w:kern w:val="0"/>
                <w:sz w:val="20"/>
                <w:szCs w:val="20"/>
              </w:rPr>
            </w:pPr>
            <w:r>
              <w:rPr>
                <w:rFonts w:hint="eastAsia" w:ascii="宋体" w:hAnsi="宋体" w:cs="宋体"/>
                <w:color w:val="000000"/>
                <w:kern w:val="0"/>
                <w:sz w:val="20"/>
                <w:szCs w:val="20"/>
              </w:rPr>
              <w:t>第二十条第（一）项</w:t>
            </w:r>
          </w:p>
        </w:tc>
      </w:tr>
      <w:tr w14:paraId="1F12872A">
        <w:tblPrEx>
          <w:tblCellMar>
            <w:top w:w="0" w:type="dxa"/>
            <w:left w:w="0" w:type="dxa"/>
            <w:bottom w:w="0" w:type="dxa"/>
            <w:right w:w="0" w:type="dxa"/>
          </w:tblCellMar>
        </w:tblPrEx>
        <w:trPr>
          <w:trHeight w:val="340" w:hRule="exac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14:paraId="4E5F20E2">
            <w:pPr>
              <w:widowControl/>
              <w:jc w:val="center"/>
            </w:pPr>
            <w:r>
              <w:rPr>
                <w:rFonts w:hint="eastAsia" w:ascii="宋体" w:hAnsi="宋体" w:cs="宋体"/>
                <w:color w:val="000000"/>
                <w:kern w:val="0"/>
                <w:sz w:val="20"/>
                <w:szCs w:val="20"/>
              </w:rPr>
              <w:t>信息内容</w:t>
            </w:r>
          </w:p>
        </w:tc>
        <w:tc>
          <w:tcPr>
            <w:tcW w:w="2435" w:type="dxa"/>
            <w:tcBorders>
              <w:top w:val="single" w:color="auto" w:sz="8" w:space="0"/>
              <w:left w:val="nil"/>
              <w:bottom w:val="single" w:color="auto" w:sz="8" w:space="0"/>
              <w:right w:val="single" w:color="auto" w:sz="8" w:space="0"/>
            </w:tcBorders>
            <w:shd w:val="clear" w:color="auto" w:fill="DDEBF7"/>
            <w:tcMar>
              <w:left w:w="57" w:type="dxa"/>
              <w:right w:w="57" w:type="dxa"/>
            </w:tcMar>
            <w:vAlign w:val="center"/>
          </w:tcPr>
          <w:p w14:paraId="61F84509">
            <w:pPr>
              <w:widowControl/>
              <w:jc w:val="center"/>
              <w:rPr>
                <w:rFonts w:ascii="宋体" w:hAnsi="宋体" w:cs="宋体"/>
                <w:color w:val="000000"/>
                <w:kern w:val="0"/>
                <w:sz w:val="20"/>
                <w:szCs w:val="20"/>
              </w:rPr>
            </w:pPr>
            <w:r>
              <w:rPr>
                <w:rFonts w:hint="eastAsia" w:ascii="宋体" w:hAnsi="宋体" w:cs="宋体"/>
                <w:color w:val="000000"/>
                <w:kern w:val="0"/>
                <w:sz w:val="20"/>
                <w:szCs w:val="20"/>
              </w:rPr>
              <w:t>本年制发件数</w:t>
            </w:r>
          </w:p>
        </w:tc>
        <w:tc>
          <w:tcPr>
            <w:tcW w:w="2435" w:type="dxa"/>
            <w:tcBorders>
              <w:top w:val="single" w:color="auto" w:sz="8" w:space="0"/>
              <w:left w:val="nil"/>
              <w:bottom w:val="single" w:color="auto" w:sz="8" w:space="0"/>
              <w:right w:val="single" w:color="auto" w:sz="8" w:space="0"/>
            </w:tcBorders>
            <w:shd w:val="clear" w:color="auto" w:fill="DDEBF7"/>
            <w:tcMar>
              <w:left w:w="57" w:type="dxa"/>
              <w:right w:w="57" w:type="dxa"/>
            </w:tcMar>
            <w:vAlign w:val="center"/>
          </w:tcPr>
          <w:p w14:paraId="2A14AFFA">
            <w:pPr>
              <w:widowControl/>
              <w:jc w:val="center"/>
            </w:pPr>
            <w:r>
              <w:rPr>
                <w:rFonts w:hint="eastAsia" w:ascii="宋体" w:hAnsi="宋体" w:cs="宋体"/>
                <w:color w:val="000000"/>
                <w:kern w:val="0"/>
                <w:sz w:val="20"/>
                <w:szCs w:val="20"/>
              </w:rPr>
              <w:t>本年废止件数</w:t>
            </w:r>
          </w:p>
        </w:tc>
        <w:tc>
          <w:tcPr>
            <w:tcW w:w="2435" w:type="dxa"/>
            <w:tcBorders>
              <w:top w:val="single" w:color="auto" w:sz="8" w:space="0"/>
              <w:left w:val="nil"/>
              <w:bottom w:val="single" w:color="auto" w:sz="8" w:space="0"/>
              <w:right w:val="single" w:color="auto" w:sz="8" w:space="0"/>
            </w:tcBorders>
            <w:shd w:val="clear" w:color="auto" w:fill="DDEBF7"/>
            <w:tcMar>
              <w:left w:w="57" w:type="dxa"/>
              <w:right w:w="57" w:type="dxa"/>
            </w:tcMar>
            <w:vAlign w:val="center"/>
          </w:tcPr>
          <w:p w14:paraId="15452C9F">
            <w:pPr>
              <w:widowControl/>
              <w:jc w:val="center"/>
            </w:pPr>
            <w:r>
              <w:rPr>
                <w:rFonts w:hint="eastAsia" w:ascii="宋体" w:hAnsi="宋体" w:cs="宋体"/>
                <w:color w:val="000000"/>
                <w:kern w:val="0"/>
                <w:sz w:val="20"/>
                <w:szCs w:val="20"/>
              </w:rPr>
              <w:t>现行有效件</w:t>
            </w:r>
            <w:r>
              <w:rPr>
                <w:rFonts w:hint="eastAsia" w:ascii="宋体" w:hAnsi="宋体" w:cs="宋体"/>
                <w:kern w:val="0"/>
                <w:sz w:val="20"/>
                <w:szCs w:val="20"/>
              </w:rPr>
              <w:t>数</w:t>
            </w:r>
          </w:p>
        </w:tc>
      </w:tr>
      <w:tr w14:paraId="455E58EB">
        <w:tblPrEx>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14:paraId="30822529">
            <w:pPr>
              <w:widowControl/>
              <w:jc w:val="left"/>
            </w:pPr>
            <w:r>
              <w:rPr>
                <w:rFonts w:hint="eastAsia" w:ascii="宋体" w:hAnsi="宋体" w:cs="宋体"/>
                <w:color w:val="000000"/>
                <w:kern w:val="0"/>
                <w:sz w:val="20"/>
                <w:szCs w:val="20"/>
              </w:rPr>
              <w:t>规章</w:t>
            </w:r>
          </w:p>
        </w:tc>
        <w:tc>
          <w:tcPr>
            <w:tcW w:w="2435" w:type="dxa"/>
            <w:tcBorders>
              <w:top w:val="nil"/>
              <w:left w:val="nil"/>
              <w:bottom w:val="single" w:color="auto" w:sz="8" w:space="0"/>
              <w:right w:val="single" w:color="auto" w:sz="8" w:space="0"/>
            </w:tcBorders>
            <w:tcMar>
              <w:left w:w="57" w:type="dxa"/>
              <w:right w:w="57" w:type="dxa"/>
            </w:tcMar>
            <w:vAlign w:val="center"/>
          </w:tcPr>
          <w:p w14:paraId="7E0AF18B">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lang w:val="en-US" w:eastAsia="zh-CN" w:bidi="ar"/>
              </w:rPr>
              <w:t>0</w:t>
            </w:r>
          </w:p>
        </w:tc>
        <w:tc>
          <w:tcPr>
            <w:tcW w:w="2435" w:type="dxa"/>
            <w:tcBorders>
              <w:top w:val="nil"/>
              <w:left w:val="nil"/>
              <w:bottom w:val="single" w:color="auto" w:sz="8" w:space="0"/>
              <w:right w:val="single" w:color="auto" w:sz="8" w:space="0"/>
            </w:tcBorders>
            <w:tcMar>
              <w:left w:w="57" w:type="dxa"/>
              <w:right w:w="57" w:type="dxa"/>
            </w:tcMar>
            <w:vAlign w:val="center"/>
          </w:tcPr>
          <w:p w14:paraId="1076553C">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lang w:val="en-US" w:eastAsia="zh-CN" w:bidi="ar"/>
              </w:rPr>
              <w:t>0</w:t>
            </w:r>
          </w:p>
        </w:tc>
        <w:tc>
          <w:tcPr>
            <w:tcW w:w="2435" w:type="dxa"/>
            <w:tcBorders>
              <w:top w:val="nil"/>
              <w:left w:val="nil"/>
              <w:bottom w:val="single" w:color="auto" w:sz="8" w:space="0"/>
              <w:right w:val="single" w:color="auto" w:sz="8" w:space="0"/>
            </w:tcBorders>
            <w:tcMar>
              <w:left w:w="57" w:type="dxa"/>
              <w:right w:w="57" w:type="dxa"/>
            </w:tcMar>
            <w:vAlign w:val="center"/>
          </w:tcPr>
          <w:p w14:paraId="2AF65D50">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lang w:val="en-US" w:eastAsia="zh-CN" w:bidi="ar"/>
              </w:rPr>
              <w:t>0</w:t>
            </w:r>
          </w:p>
        </w:tc>
      </w:tr>
      <w:tr w14:paraId="744952D3">
        <w:tblPrEx>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14:paraId="4CFEE716">
            <w:pPr>
              <w:widowControl/>
              <w:jc w:val="left"/>
            </w:pPr>
            <w:r>
              <w:rPr>
                <w:rFonts w:hint="eastAsia" w:ascii="宋体" w:hAnsi="宋体" w:cs="宋体"/>
                <w:color w:val="000000"/>
                <w:kern w:val="0"/>
                <w:sz w:val="20"/>
                <w:szCs w:val="20"/>
              </w:rPr>
              <w:t>行政规范性文件</w:t>
            </w:r>
          </w:p>
        </w:tc>
        <w:tc>
          <w:tcPr>
            <w:tcW w:w="2435" w:type="dxa"/>
            <w:tcBorders>
              <w:top w:val="nil"/>
              <w:left w:val="nil"/>
              <w:bottom w:val="single" w:color="auto" w:sz="8" w:space="0"/>
              <w:right w:val="single" w:color="auto" w:sz="8" w:space="0"/>
            </w:tcBorders>
            <w:tcMar>
              <w:left w:w="57" w:type="dxa"/>
              <w:right w:w="57" w:type="dxa"/>
            </w:tcMar>
            <w:vAlign w:val="center"/>
          </w:tcPr>
          <w:p w14:paraId="2353ED5F">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lang w:val="en-US" w:eastAsia="zh-CN" w:bidi="ar"/>
              </w:rPr>
              <w:t>0</w:t>
            </w:r>
          </w:p>
        </w:tc>
        <w:tc>
          <w:tcPr>
            <w:tcW w:w="2435" w:type="dxa"/>
            <w:tcBorders>
              <w:top w:val="nil"/>
              <w:left w:val="nil"/>
              <w:bottom w:val="single" w:color="auto" w:sz="8" w:space="0"/>
              <w:right w:val="single" w:color="auto" w:sz="8" w:space="0"/>
            </w:tcBorders>
            <w:tcMar>
              <w:left w:w="57" w:type="dxa"/>
              <w:right w:w="57" w:type="dxa"/>
            </w:tcMar>
            <w:vAlign w:val="center"/>
          </w:tcPr>
          <w:p w14:paraId="4A48B2E2">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lang w:val="en-US" w:eastAsia="zh-CN" w:bidi="ar"/>
              </w:rPr>
              <w:t>0</w:t>
            </w:r>
          </w:p>
        </w:tc>
        <w:tc>
          <w:tcPr>
            <w:tcW w:w="2435" w:type="dxa"/>
            <w:tcBorders>
              <w:top w:val="nil"/>
              <w:left w:val="nil"/>
              <w:bottom w:val="single" w:color="auto" w:sz="8" w:space="0"/>
              <w:right w:val="single" w:color="auto" w:sz="8" w:space="0"/>
            </w:tcBorders>
            <w:tcMar>
              <w:left w:w="57" w:type="dxa"/>
              <w:right w:w="57" w:type="dxa"/>
            </w:tcMar>
            <w:vAlign w:val="center"/>
          </w:tcPr>
          <w:p w14:paraId="0F843264">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lang w:val="en-US" w:eastAsia="zh-CN" w:bidi="ar"/>
              </w:rPr>
              <w:t>0</w:t>
            </w:r>
          </w:p>
        </w:tc>
      </w:tr>
      <w:tr w14:paraId="75D1A987">
        <w:tblPrEx>
          <w:tblCellMar>
            <w:top w:w="0" w:type="dxa"/>
            <w:left w:w="0" w:type="dxa"/>
            <w:bottom w:w="0" w:type="dxa"/>
            <w:right w:w="0" w:type="dxa"/>
          </w:tblCellMar>
        </w:tblPrEx>
        <w:trPr>
          <w:trHeight w:val="340" w:hRule="atLeast"/>
          <w:jc w:val="center"/>
        </w:trPr>
        <w:tc>
          <w:tcPr>
            <w:tcW w:w="9740" w:type="dxa"/>
            <w:gridSpan w:val="4"/>
            <w:tcBorders>
              <w:top w:val="nil"/>
              <w:left w:val="single" w:color="auto" w:sz="8" w:space="0"/>
              <w:bottom w:val="single" w:color="auto" w:sz="8" w:space="0"/>
              <w:right w:val="single" w:color="auto" w:sz="8" w:space="0"/>
            </w:tcBorders>
            <w:shd w:val="clear" w:color="auto" w:fill="9BC2E6"/>
            <w:tcMar>
              <w:left w:w="57" w:type="dxa"/>
              <w:right w:w="57" w:type="dxa"/>
            </w:tcMar>
            <w:vAlign w:val="center"/>
          </w:tcPr>
          <w:p w14:paraId="5AD37B7C">
            <w:pPr>
              <w:widowControl/>
              <w:jc w:val="center"/>
            </w:pPr>
            <w:r>
              <w:rPr>
                <w:rFonts w:hint="eastAsia" w:ascii="宋体" w:hAnsi="宋体" w:cs="宋体"/>
                <w:color w:val="000000"/>
                <w:kern w:val="0"/>
                <w:sz w:val="20"/>
                <w:szCs w:val="20"/>
              </w:rPr>
              <w:t>第二十条第（五）项</w:t>
            </w:r>
          </w:p>
        </w:tc>
      </w:tr>
      <w:tr w14:paraId="48E77A56">
        <w:tblPrEx>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14:paraId="5CDFCF96">
            <w:pPr>
              <w:widowControl/>
              <w:jc w:val="center"/>
            </w:pPr>
            <w:r>
              <w:rPr>
                <w:rFonts w:hint="eastAsia" w:ascii="宋体" w:hAnsi="宋体" w:cs="宋体"/>
                <w:color w:val="000000"/>
                <w:kern w:val="0"/>
                <w:sz w:val="20"/>
                <w:szCs w:val="20"/>
              </w:rPr>
              <w:t>信息内容</w:t>
            </w:r>
          </w:p>
        </w:tc>
        <w:tc>
          <w:tcPr>
            <w:tcW w:w="7305" w:type="dxa"/>
            <w:gridSpan w:val="3"/>
            <w:tcBorders>
              <w:top w:val="nil"/>
              <w:left w:val="nil"/>
              <w:bottom w:val="single" w:color="auto" w:sz="8" w:space="0"/>
              <w:right w:val="single" w:color="auto" w:sz="8" w:space="0"/>
            </w:tcBorders>
            <w:shd w:val="clear" w:color="auto" w:fill="DDEBF7"/>
            <w:tcMar>
              <w:left w:w="57" w:type="dxa"/>
              <w:right w:w="57" w:type="dxa"/>
            </w:tcMar>
            <w:vAlign w:val="center"/>
          </w:tcPr>
          <w:p w14:paraId="29CF80C6">
            <w:pPr>
              <w:widowControl/>
              <w:jc w:val="center"/>
            </w:pPr>
            <w:r>
              <w:rPr>
                <w:rFonts w:hint="eastAsia" w:ascii="宋体" w:hAnsi="宋体" w:cs="宋体"/>
                <w:color w:val="000000"/>
                <w:kern w:val="0"/>
                <w:sz w:val="20"/>
                <w:szCs w:val="20"/>
              </w:rPr>
              <w:t>本年处理决定数量</w:t>
            </w:r>
          </w:p>
        </w:tc>
      </w:tr>
      <w:tr w14:paraId="26620E3C">
        <w:tblPrEx>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14:paraId="2D521178">
            <w:pPr>
              <w:widowControl/>
              <w:jc w:val="left"/>
              <w:rPr>
                <w:rFonts w:hint="default" w:ascii="Times New Roman" w:hAnsi="Times New Roman" w:cs="Times New Roman"/>
                <w:sz w:val="20"/>
                <w:szCs w:val="20"/>
              </w:rPr>
            </w:pPr>
            <w:r>
              <w:rPr>
                <w:rFonts w:hint="default" w:ascii="Times New Roman" w:hAnsi="Times New Roman" w:cs="Times New Roman"/>
                <w:color w:val="000000"/>
                <w:kern w:val="0"/>
                <w:sz w:val="20"/>
                <w:szCs w:val="20"/>
              </w:rPr>
              <w:t>行政许可</w:t>
            </w:r>
          </w:p>
        </w:tc>
        <w:tc>
          <w:tcPr>
            <w:tcW w:w="7305" w:type="dxa"/>
            <w:gridSpan w:val="3"/>
            <w:tcBorders>
              <w:top w:val="nil"/>
              <w:left w:val="nil"/>
              <w:bottom w:val="single" w:color="auto" w:sz="8" w:space="0"/>
              <w:right w:val="single" w:color="auto" w:sz="8" w:space="0"/>
            </w:tcBorders>
            <w:tcMar>
              <w:left w:w="57" w:type="dxa"/>
              <w:right w:w="57" w:type="dxa"/>
            </w:tcMar>
            <w:vAlign w:val="center"/>
          </w:tcPr>
          <w:p w14:paraId="3CC4C586">
            <w:pPr>
              <w:keepNext w:val="0"/>
              <w:keepLines w:val="0"/>
              <w:widowControl/>
              <w:suppressLineNumbers w:val="0"/>
              <w:jc w:val="center"/>
              <w:textAlignment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lang w:val="en-US" w:eastAsia="zh-CN" w:bidi="ar"/>
              </w:rPr>
              <w:t>224744</w:t>
            </w:r>
          </w:p>
        </w:tc>
      </w:tr>
      <w:tr w14:paraId="5701FB84">
        <w:tblPrEx>
          <w:tblCellMar>
            <w:top w:w="0" w:type="dxa"/>
            <w:left w:w="0" w:type="dxa"/>
            <w:bottom w:w="0" w:type="dxa"/>
            <w:right w:w="0" w:type="dxa"/>
          </w:tblCellMar>
        </w:tblPrEx>
        <w:trPr>
          <w:trHeight w:val="340" w:hRule="atLeast"/>
          <w:jc w:val="center"/>
        </w:trPr>
        <w:tc>
          <w:tcPr>
            <w:tcW w:w="9740" w:type="dxa"/>
            <w:gridSpan w:val="4"/>
            <w:tcBorders>
              <w:top w:val="nil"/>
              <w:left w:val="single" w:color="auto" w:sz="8" w:space="0"/>
              <w:bottom w:val="single" w:color="auto" w:sz="8" w:space="0"/>
              <w:right w:val="single" w:color="auto" w:sz="8" w:space="0"/>
            </w:tcBorders>
            <w:shd w:val="clear" w:color="auto" w:fill="9BC2E6"/>
            <w:tcMar>
              <w:left w:w="57" w:type="dxa"/>
              <w:right w:w="57" w:type="dxa"/>
            </w:tcMar>
            <w:vAlign w:val="center"/>
          </w:tcPr>
          <w:p w14:paraId="1A968C57">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rPr>
              <w:t>第二十条第（六）项</w:t>
            </w:r>
          </w:p>
        </w:tc>
      </w:tr>
      <w:tr w14:paraId="711DDEAE">
        <w:tblPrEx>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14:paraId="6EDFAF9B">
            <w:pPr>
              <w:widowControl/>
              <w:rPr>
                <w:rFonts w:hint="default" w:ascii="Times New Roman" w:hAnsi="Times New Roman" w:cs="Times New Roman"/>
                <w:sz w:val="20"/>
                <w:szCs w:val="20"/>
              </w:rPr>
            </w:pPr>
            <w:r>
              <w:rPr>
                <w:rFonts w:hint="default" w:ascii="Times New Roman" w:hAnsi="Times New Roman" w:cs="Times New Roman"/>
                <w:color w:val="000000"/>
                <w:kern w:val="0"/>
                <w:sz w:val="20"/>
                <w:szCs w:val="20"/>
              </w:rPr>
              <w:t>信息内容</w:t>
            </w:r>
          </w:p>
        </w:tc>
        <w:tc>
          <w:tcPr>
            <w:tcW w:w="7305" w:type="dxa"/>
            <w:gridSpan w:val="3"/>
            <w:tcBorders>
              <w:top w:val="single" w:color="auto" w:sz="8" w:space="0"/>
              <w:left w:val="nil"/>
              <w:bottom w:val="single" w:color="auto" w:sz="8" w:space="0"/>
              <w:right w:val="single" w:color="auto" w:sz="8" w:space="0"/>
            </w:tcBorders>
            <w:shd w:val="clear" w:color="auto" w:fill="DDEBF7"/>
            <w:tcMar>
              <w:left w:w="57" w:type="dxa"/>
              <w:right w:w="57" w:type="dxa"/>
            </w:tcMar>
            <w:vAlign w:val="center"/>
          </w:tcPr>
          <w:p w14:paraId="4F44000F">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rPr>
              <w:t>本年处理决定数量</w:t>
            </w:r>
          </w:p>
        </w:tc>
      </w:tr>
      <w:tr w14:paraId="72994121">
        <w:tblPrEx>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14:paraId="128E1B98">
            <w:pPr>
              <w:widowControl/>
              <w:jc w:val="left"/>
              <w:rPr>
                <w:rFonts w:hint="default" w:ascii="Times New Roman" w:hAnsi="Times New Roman" w:cs="Times New Roman"/>
                <w:sz w:val="20"/>
                <w:szCs w:val="20"/>
              </w:rPr>
            </w:pPr>
            <w:r>
              <w:rPr>
                <w:rFonts w:hint="default" w:ascii="Times New Roman" w:hAnsi="Times New Roman" w:cs="Times New Roman"/>
                <w:color w:val="000000"/>
                <w:kern w:val="0"/>
                <w:sz w:val="20"/>
                <w:szCs w:val="20"/>
              </w:rPr>
              <w:t>行政处罚</w:t>
            </w:r>
          </w:p>
        </w:tc>
        <w:tc>
          <w:tcPr>
            <w:tcW w:w="7305" w:type="dxa"/>
            <w:gridSpan w:val="3"/>
            <w:tcBorders>
              <w:top w:val="nil"/>
              <w:left w:val="nil"/>
              <w:bottom w:val="single" w:color="auto" w:sz="8" w:space="0"/>
              <w:right w:val="single" w:color="auto" w:sz="8" w:space="0"/>
            </w:tcBorders>
            <w:tcMar>
              <w:left w:w="57" w:type="dxa"/>
              <w:right w:w="57" w:type="dxa"/>
            </w:tcMar>
            <w:vAlign w:val="center"/>
          </w:tcPr>
          <w:p w14:paraId="24406411">
            <w:pPr>
              <w:keepNext w:val="0"/>
              <w:keepLines w:val="0"/>
              <w:widowControl/>
              <w:suppressLineNumbers w:val="0"/>
              <w:jc w:val="center"/>
              <w:textAlignment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1547657</w:t>
            </w:r>
          </w:p>
        </w:tc>
      </w:tr>
      <w:tr w14:paraId="738D5BFF">
        <w:tblPrEx>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14:paraId="44FD76CC">
            <w:pPr>
              <w:widowControl/>
              <w:jc w:val="left"/>
              <w:rPr>
                <w:rFonts w:hint="default" w:ascii="Times New Roman" w:hAnsi="Times New Roman" w:cs="Times New Roman"/>
                <w:sz w:val="20"/>
                <w:szCs w:val="20"/>
              </w:rPr>
            </w:pPr>
            <w:r>
              <w:rPr>
                <w:rFonts w:hint="default" w:ascii="Times New Roman" w:hAnsi="Times New Roman" w:cs="Times New Roman"/>
                <w:color w:val="000000"/>
                <w:kern w:val="0"/>
                <w:sz w:val="20"/>
                <w:szCs w:val="20"/>
              </w:rPr>
              <w:t>行政强制</w:t>
            </w:r>
          </w:p>
        </w:tc>
        <w:tc>
          <w:tcPr>
            <w:tcW w:w="7305" w:type="dxa"/>
            <w:gridSpan w:val="3"/>
            <w:tcBorders>
              <w:top w:val="nil"/>
              <w:left w:val="nil"/>
              <w:bottom w:val="single" w:color="auto" w:sz="8" w:space="0"/>
              <w:right w:val="single" w:color="auto" w:sz="8" w:space="0"/>
            </w:tcBorders>
            <w:tcMar>
              <w:left w:w="57" w:type="dxa"/>
              <w:right w:w="57" w:type="dxa"/>
            </w:tcMar>
            <w:vAlign w:val="center"/>
          </w:tcPr>
          <w:p w14:paraId="5DD00BC9">
            <w:pPr>
              <w:keepNext w:val="0"/>
              <w:keepLines w:val="0"/>
              <w:widowControl/>
              <w:suppressLineNumbers w:val="0"/>
              <w:jc w:val="center"/>
              <w:textAlignment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14361</w:t>
            </w:r>
          </w:p>
        </w:tc>
      </w:tr>
      <w:tr w14:paraId="3DDD0DC3">
        <w:tblPrEx>
          <w:tblCellMar>
            <w:top w:w="0" w:type="dxa"/>
            <w:left w:w="0" w:type="dxa"/>
            <w:bottom w:w="0" w:type="dxa"/>
            <w:right w:w="0" w:type="dxa"/>
          </w:tblCellMar>
        </w:tblPrEx>
        <w:trPr>
          <w:trHeight w:val="340" w:hRule="atLeast"/>
          <w:jc w:val="center"/>
        </w:trPr>
        <w:tc>
          <w:tcPr>
            <w:tcW w:w="9740" w:type="dxa"/>
            <w:gridSpan w:val="4"/>
            <w:tcBorders>
              <w:top w:val="nil"/>
              <w:left w:val="single" w:color="auto" w:sz="8" w:space="0"/>
              <w:bottom w:val="single" w:color="auto" w:sz="8" w:space="0"/>
              <w:right w:val="single" w:color="auto" w:sz="8" w:space="0"/>
            </w:tcBorders>
            <w:shd w:val="clear" w:color="auto" w:fill="9BC2E6"/>
            <w:tcMar>
              <w:left w:w="57" w:type="dxa"/>
              <w:right w:w="57" w:type="dxa"/>
            </w:tcMar>
            <w:vAlign w:val="center"/>
          </w:tcPr>
          <w:p w14:paraId="6FD8331E">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rPr>
              <w:t>第二十条第（八）项</w:t>
            </w:r>
          </w:p>
        </w:tc>
      </w:tr>
      <w:tr w14:paraId="72A00450">
        <w:tblPrEx>
          <w:tblCellMar>
            <w:top w:w="0" w:type="dxa"/>
            <w:left w:w="0" w:type="dxa"/>
            <w:bottom w:w="0" w:type="dxa"/>
            <w:right w:w="0" w:type="dxa"/>
          </w:tblCellMar>
        </w:tblPrEx>
        <w:trPr>
          <w:trHeight w:val="37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14:paraId="6F00F030">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rPr>
              <w:t>信息内容</w:t>
            </w:r>
          </w:p>
        </w:tc>
        <w:tc>
          <w:tcPr>
            <w:tcW w:w="7305" w:type="dxa"/>
            <w:gridSpan w:val="3"/>
            <w:tcBorders>
              <w:top w:val="nil"/>
              <w:left w:val="nil"/>
              <w:bottom w:val="single" w:color="auto" w:sz="8" w:space="0"/>
              <w:right w:val="single" w:color="000000" w:sz="8" w:space="0"/>
            </w:tcBorders>
            <w:shd w:val="clear" w:color="auto" w:fill="DDEBF7"/>
            <w:tcMar>
              <w:left w:w="57" w:type="dxa"/>
              <w:right w:w="57" w:type="dxa"/>
            </w:tcMar>
            <w:vAlign w:val="center"/>
          </w:tcPr>
          <w:p w14:paraId="1FF8D0FA">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rPr>
              <w:t>本年收费金额（单位：万元）</w:t>
            </w:r>
          </w:p>
        </w:tc>
      </w:tr>
      <w:tr w14:paraId="3FA277D5">
        <w:tblPrEx>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14:paraId="2E30C17D">
            <w:pPr>
              <w:widowControl/>
              <w:jc w:val="left"/>
              <w:rPr>
                <w:rFonts w:hint="default" w:ascii="Times New Roman" w:hAnsi="Times New Roman" w:cs="Times New Roman"/>
                <w:sz w:val="20"/>
                <w:szCs w:val="20"/>
              </w:rPr>
            </w:pPr>
            <w:r>
              <w:rPr>
                <w:rFonts w:hint="default" w:ascii="Times New Roman" w:hAnsi="Times New Roman" w:cs="Times New Roman"/>
                <w:color w:val="000000"/>
                <w:kern w:val="0"/>
                <w:sz w:val="20"/>
                <w:szCs w:val="20"/>
              </w:rPr>
              <w:t>行政事业性收费</w:t>
            </w:r>
          </w:p>
        </w:tc>
        <w:tc>
          <w:tcPr>
            <w:tcW w:w="7305" w:type="dxa"/>
            <w:gridSpan w:val="3"/>
            <w:tcBorders>
              <w:top w:val="nil"/>
              <w:left w:val="nil"/>
              <w:bottom w:val="single" w:color="auto" w:sz="8" w:space="0"/>
              <w:right w:val="single" w:color="000000" w:sz="8" w:space="0"/>
            </w:tcBorders>
            <w:tcMar>
              <w:left w:w="57" w:type="dxa"/>
              <w:right w:w="57" w:type="dxa"/>
            </w:tcMar>
            <w:vAlign w:val="center"/>
          </w:tcPr>
          <w:p w14:paraId="3B0D812D">
            <w:pPr>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lang w:val="en-US" w:eastAsia="zh-CN" w:bidi="ar"/>
              </w:rPr>
              <w:t>286.7735</w:t>
            </w:r>
          </w:p>
        </w:tc>
      </w:tr>
    </w:tbl>
    <w:p w14:paraId="2A052492">
      <w:pPr>
        <w:spacing w:line="600" w:lineRule="exact"/>
        <w:ind w:firstLine="400" w:firstLineChars="200"/>
        <w:rPr>
          <w:rFonts w:hint="default" w:ascii="Times New Roman" w:hAnsi="Times New Roman" w:cs="Times New Roman"/>
          <w:bCs/>
          <w:sz w:val="20"/>
          <w:szCs w:val="20"/>
        </w:rPr>
      </w:pPr>
      <w:r>
        <w:rPr>
          <w:rFonts w:hint="default" w:ascii="Times New Roman" w:hAnsi="Times New Roman" w:eastAsia="黑体" w:cs="Times New Roman"/>
          <w:bCs/>
          <w:sz w:val="20"/>
          <w:szCs w:val="20"/>
        </w:rPr>
        <w:t>三、收到和处理政府信息公开申请情况</w:t>
      </w:r>
    </w:p>
    <w:tbl>
      <w:tblPr>
        <w:tblStyle w:val="6"/>
        <w:tblW w:w="974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768"/>
        <w:gridCol w:w="943"/>
        <w:gridCol w:w="3220"/>
        <w:gridCol w:w="688"/>
        <w:gridCol w:w="688"/>
        <w:gridCol w:w="688"/>
        <w:gridCol w:w="688"/>
        <w:gridCol w:w="688"/>
        <w:gridCol w:w="688"/>
        <w:gridCol w:w="689"/>
      </w:tblGrid>
      <w:tr w14:paraId="0216E4A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4931" w:type="dxa"/>
            <w:gridSpan w:val="3"/>
            <w:vMerge w:val="restart"/>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1D2060F6">
            <w:pPr>
              <w:widowControl/>
              <w:jc w:val="left"/>
              <w:rPr>
                <w:rFonts w:hint="default" w:ascii="Times New Roman" w:hAnsi="Times New Roman" w:cs="Times New Roman"/>
                <w:sz w:val="20"/>
                <w:szCs w:val="20"/>
              </w:rPr>
            </w:pPr>
            <w:r>
              <w:rPr>
                <w:rFonts w:hint="default" w:ascii="Times New Roman" w:hAnsi="Times New Roman" w:eastAsia="楷体" w:cs="Times New Roman"/>
                <w:kern w:val="0"/>
                <w:sz w:val="20"/>
                <w:szCs w:val="20"/>
              </w:rPr>
              <w:t>（本列数据的勾稽关系为：第一项加第二项之和，等于第三项加第四项之和）</w:t>
            </w:r>
          </w:p>
        </w:tc>
        <w:tc>
          <w:tcPr>
            <w:tcW w:w="4817" w:type="dxa"/>
            <w:gridSpan w:val="7"/>
            <w:tcBorders>
              <w:top w:val="single" w:color="auto" w:sz="4" w:space="0"/>
              <w:left w:val="single" w:color="auto" w:sz="4" w:space="0"/>
              <w:bottom w:val="single" w:color="auto" w:sz="4" w:space="0"/>
              <w:right w:val="single" w:color="auto" w:sz="4" w:space="0"/>
            </w:tcBorders>
            <w:shd w:val="clear" w:color="auto" w:fill="9BC2E6"/>
            <w:tcMar>
              <w:left w:w="57" w:type="dxa"/>
              <w:right w:w="57" w:type="dxa"/>
            </w:tcMar>
            <w:vAlign w:val="center"/>
          </w:tcPr>
          <w:p w14:paraId="430E3694">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申请人情况</w:t>
            </w:r>
          </w:p>
        </w:tc>
      </w:tr>
      <w:tr w14:paraId="1C06BC6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4931" w:type="dxa"/>
            <w:gridSpan w:val="3"/>
            <w:vMerge w:val="continue"/>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368161B2">
            <w:pPr>
              <w:rPr>
                <w:rFonts w:hint="default" w:ascii="Times New Roman" w:hAnsi="Times New Roman" w:cs="Times New Roman"/>
                <w:sz w:val="20"/>
                <w:szCs w:val="20"/>
              </w:rPr>
            </w:pPr>
          </w:p>
        </w:tc>
        <w:tc>
          <w:tcPr>
            <w:tcW w:w="688" w:type="dxa"/>
            <w:vMerge w:val="restart"/>
            <w:tcBorders>
              <w:top w:val="single" w:color="auto" w:sz="4" w:space="0"/>
              <w:left w:val="single" w:color="auto" w:sz="4" w:space="0"/>
              <w:bottom w:val="single" w:color="auto" w:sz="4" w:space="0"/>
              <w:right w:val="single" w:color="auto" w:sz="4" w:space="0"/>
            </w:tcBorders>
            <w:shd w:val="clear" w:color="auto" w:fill="9BC2E6"/>
            <w:tcMar>
              <w:left w:w="57" w:type="dxa"/>
              <w:right w:w="57" w:type="dxa"/>
            </w:tcMar>
            <w:vAlign w:val="center"/>
          </w:tcPr>
          <w:p w14:paraId="00D11C63">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自然人</w:t>
            </w:r>
          </w:p>
        </w:tc>
        <w:tc>
          <w:tcPr>
            <w:tcW w:w="3440" w:type="dxa"/>
            <w:gridSpan w:val="5"/>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44C8DEE4">
            <w:pPr>
              <w:widowControl/>
              <w:tabs>
                <w:tab w:val="left" w:pos="429"/>
                <w:tab w:val="center" w:pos="1723"/>
              </w:tabs>
              <w:jc w:val="center"/>
              <w:rPr>
                <w:rFonts w:hint="default" w:ascii="Times New Roman" w:hAnsi="Times New Roman" w:cs="Times New Roman"/>
                <w:sz w:val="20"/>
                <w:szCs w:val="20"/>
              </w:rPr>
            </w:pPr>
            <w:r>
              <w:rPr>
                <w:rFonts w:hint="default" w:ascii="Times New Roman" w:hAnsi="Times New Roman" w:cs="Times New Roman"/>
                <w:kern w:val="0"/>
                <w:sz w:val="20"/>
                <w:szCs w:val="20"/>
              </w:rPr>
              <w:t>法人或其他组织</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4B9C5381">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总计</w:t>
            </w:r>
          </w:p>
        </w:tc>
      </w:tr>
      <w:tr w14:paraId="57B527B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4931" w:type="dxa"/>
            <w:gridSpan w:val="3"/>
            <w:vMerge w:val="continue"/>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4C4262A7">
            <w:pPr>
              <w:rPr>
                <w:rFonts w:hint="default" w:ascii="Times New Roman" w:hAnsi="Times New Roman" w:cs="Times New Roman"/>
                <w:sz w:val="20"/>
                <w:szCs w:val="20"/>
              </w:rPr>
            </w:pPr>
          </w:p>
        </w:tc>
        <w:tc>
          <w:tcPr>
            <w:tcW w:w="688" w:type="dxa"/>
            <w:vMerge w:val="continue"/>
            <w:tcBorders>
              <w:top w:val="single" w:color="auto" w:sz="4" w:space="0"/>
              <w:left w:val="single" w:color="auto" w:sz="4" w:space="0"/>
              <w:bottom w:val="single" w:color="auto" w:sz="4" w:space="0"/>
              <w:right w:val="single" w:color="auto" w:sz="4" w:space="0"/>
            </w:tcBorders>
            <w:shd w:val="clear" w:color="auto" w:fill="9BC2E6"/>
            <w:tcMar>
              <w:left w:w="57" w:type="dxa"/>
              <w:right w:w="57" w:type="dxa"/>
            </w:tcMar>
            <w:vAlign w:val="center"/>
          </w:tcPr>
          <w:p w14:paraId="07B227BD">
            <w:pPr>
              <w:rPr>
                <w:rFonts w:hint="default" w:ascii="Times New Roman" w:hAnsi="Times New Roman" w:cs="Times New Roman"/>
                <w:sz w:val="20"/>
                <w:szCs w:val="20"/>
              </w:rPr>
            </w:pPr>
          </w:p>
        </w:tc>
        <w:tc>
          <w:tcPr>
            <w:tcW w:w="688" w:type="dxa"/>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03E9E296">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商业</w:t>
            </w:r>
          </w:p>
          <w:p w14:paraId="74CAEF1C">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企业</w:t>
            </w:r>
          </w:p>
        </w:tc>
        <w:tc>
          <w:tcPr>
            <w:tcW w:w="688" w:type="dxa"/>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30CA71E2">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科研</w:t>
            </w:r>
          </w:p>
          <w:p w14:paraId="6E52C4D7">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机构</w:t>
            </w:r>
          </w:p>
        </w:tc>
        <w:tc>
          <w:tcPr>
            <w:tcW w:w="688" w:type="dxa"/>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505F9D56">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社会公益组织</w:t>
            </w:r>
          </w:p>
        </w:tc>
        <w:tc>
          <w:tcPr>
            <w:tcW w:w="688" w:type="dxa"/>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1246AEC8">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法律服务机构</w:t>
            </w:r>
          </w:p>
        </w:tc>
        <w:tc>
          <w:tcPr>
            <w:tcW w:w="688" w:type="dxa"/>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348F134B">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其他</w:t>
            </w:r>
          </w:p>
        </w:tc>
        <w:tc>
          <w:tcPr>
            <w:tcW w:w="689" w:type="dxa"/>
            <w:vMerge w:val="continue"/>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14:paraId="59685056">
            <w:pPr>
              <w:rPr>
                <w:rFonts w:hint="default" w:ascii="Times New Roman" w:hAnsi="Times New Roman" w:cs="Times New Roman"/>
                <w:sz w:val="20"/>
                <w:szCs w:val="20"/>
              </w:rPr>
            </w:pPr>
          </w:p>
        </w:tc>
      </w:tr>
      <w:tr w14:paraId="27CAFDA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4931" w:type="dxa"/>
            <w:gridSpan w:val="3"/>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781E634F">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一、本年新收政府信息公开申请数量</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2944AF5">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7</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3FA6BB5">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EF38DB4">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0052BAC">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E17D69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C1F7DFD">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AF6216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7</w:t>
            </w:r>
          </w:p>
        </w:tc>
      </w:tr>
      <w:tr w14:paraId="0E21E8C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4931" w:type="dxa"/>
            <w:gridSpan w:val="3"/>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7CCF248F">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二、上年结转政府信息公开申请数量</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24D47A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3</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555FF1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172495C">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204C445">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0BD938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DC8D8E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05D67FD">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3</w:t>
            </w:r>
          </w:p>
        </w:tc>
      </w:tr>
      <w:tr w14:paraId="17F8013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restart"/>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0A95753A">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三、本年度办理结果</w:t>
            </w:r>
          </w:p>
        </w:tc>
        <w:tc>
          <w:tcPr>
            <w:tcW w:w="4163" w:type="dxa"/>
            <w:gridSpan w:val="2"/>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4279307B">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（一）予以公开</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05B0E5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2</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133628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FAD9201">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8B4D67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79265C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BB973D2">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C72FBF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2</w:t>
            </w:r>
          </w:p>
        </w:tc>
      </w:tr>
      <w:tr w14:paraId="0BE98F4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0E74EBF3">
            <w:pPr>
              <w:rPr>
                <w:rFonts w:hint="default" w:ascii="Times New Roman" w:hAnsi="Times New Roman" w:cs="Times New Roman"/>
                <w:sz w:val="20"/>
                <w:szCs w:val="20"/>
              </w:rPr>
            </w:pPr>
          </w:p>
        </w:tc>
        <w:tc>
          <w:tcPr>
            <w:tcW w:w="4163" w:type="dxa"/>
            <w:gridSpan w:val="2"/>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5018EF7A">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（二）部分公开</w:t>
            </w:r>
            <w:r>
              <w:rPr>
                <w:rFonts w:hint="default" w:ascii="Times New Roman" w:hAnsi="Times New Roman" w:eastAsia="楷体" w:cs="Times New Roman"/>
                <w:kern w:val="0"/>
                <w:sz w:val="20"/>
                <w:szCs w:val="20"/>
              </w:rPr>
              <w:t>（区分处理的，只计这一情形，不计其他情形）</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DB0983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774ABC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731E68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34A143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A40137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D229A0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DF39A8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w:t>
            </w:r>
          </w:p>
        </w:tc>
      </w:tr>
      <w:tr w14:paraId="7A250F2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5CE69619">
            <w:pPr>
              <w:rPr>
                <w:rFonts w:hint="default" w:ascii="Times New Roman" w:hAnsi="Times New Roman" w:cs="Times New Roman"/>
                <w:sz w:val="20"/>
                <w:szCs w:val="20"/>
              </w:rPr>
            </w:pPr>
          </w:p>
        </w:tc>
        <w:tc>
          <w:tcPr>
            <w:tcW w:w="943" w:type="dxa"/>
            <w:vMerge w:val="restart"/>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7B33C49A">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（三）不予公开</w:t>
            </w: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213CDFF6">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1.属于国家秘密</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2F76B5D">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ED9135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4774F12">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06F234D">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2FB4D5C">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ADBD98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473F71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16322BB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3153936B">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4F183F74">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3BE861D8">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2.其他法律行政法规禁止公开</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1E7C30F">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08C18D1">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53DCDE7">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F55EB54">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2185C64">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71DC3A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A55E65F">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w:t>
            </w:r>
          </w:p>
        </w:tc>
      </w:tr>
      <w:tr w14:paraId="0C353CE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6B96CA2D">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2B119676">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7A018645">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3.危及“三安全一稳定”</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C4B6CD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8A8D47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8B1B51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C8D6D8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33D5481">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8861AE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3BD3E9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5CB09E7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6D1D2AB5">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0EEDAA54">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7FC0CAA3">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4.保护第三方合法权益</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76D7A6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5194F85">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875ADBD">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6E23B9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D6F98E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AEA3FF1">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E0C421C">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69DD765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067742F6">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0317364F">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52A78468">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5.属于三类内部事务信息</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5B33A4F">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2</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52F99D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314F62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5A81487">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5D787A4">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4A93C4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43B23C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2</w:t>
            </w:r>
          </w:p>
        </w:tc>
      </w:tr>
      <w:tr w14:paraId="7713627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23E87064">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16A98D63">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459E98C2">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6.属于四类过程性信息</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5459DE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E34BC25">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587E57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F7E10C4">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F38208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50632E5">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D6FCBE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669B441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2E38F23D">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17D0F0F5">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3270C760">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7.属于行政执法案卷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8A44D0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9BEE82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722ABA7">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874927C">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2BAFD1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D72C27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74DD25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495150C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062462BD">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2FEB0BDA">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202DF199">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8.属于行政查询事项</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169A70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4113ED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774888D">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8A27871">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A73D80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552AC2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4F65F4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0561395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635D573F">
            <w:pPr>
              <w:rPr>
                <w:rFonts w:hint="default" w:ascii="Times New Roman" w:hAnsi="Times New Roman" w:cs="Times New Roman"/>
                <w:sz w:val="20"/>
                <w:szCs w:val="20"/>
              </w:rPr>
            </w:pPr>
          </w:p>
        </w:tc>
        <w:tc>
          <w:tcPr>
            <w:tcW w:w="943" w:type="dxa"/>
            <w:vMerge w:val="restart"/>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24F7EF05">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（四）无法提供</w:t>
            </w: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7B4670D7">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1.本机关不掌握相关政府信息</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767A811">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3</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75FDC2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02C1862">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C2D30A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594E09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B7A84E2">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5483242">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3</w:t>
            </w:r>
          </w:p>
        </w:tc>
      </w:tr>
      <w:tr w14:paraId="4C923F6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5AFC125C">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710005E6">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1DB62534">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2.没有现成信息需要另行制作</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27E8895">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5D5932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CA1A814">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4B76A4C">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7B9987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2634C9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7F8B98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0A7D423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90" w:hRule="atLeast"/>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73245F3D">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167A0593">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0108F5E2">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3.补正后申请内容仍不明确</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1CCE214">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C10A61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E93F9A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F2AF7B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E815165">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28FDDB1">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D2E2EE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7585FA6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52BD857A">
            <w:pPr>
              <w:rPr>
                <w:rFonts w:hint="default" w:ascii="Times New Roman" w:hAnsi="Times New Roman" w:cs="Times New Roman"/>
                <w:sz w:val="20"/>
                <w:szCs w:val="20"/>
              </w:rPr>
            </w:pPr>
          </w:p>
        </w:tc>
        <w:tc>
          <w:tcPr>
            <w:tcW w:w="943" w:type="dxa"/>
            <w:vMerge w:val="restart"/>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41634B3B">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（五）不予处理</w:t>
            </w: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12CDE919">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1.信访举报投诉类申请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B30836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EEE62A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55D0255">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90B8D1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3A295D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89F93F4">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DFE1707">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24DE162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22739CFF">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097BD9D2">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15EEA31C">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2.重复申请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40F421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BC3A5D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2A8366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865D7E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6DD31C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C300C8C">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933023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06C87B3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41EA7593">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4C75988B">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26C2E45F">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3.要求提供公开出版物</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7C4E99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B188C5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E4E65A7">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3C2D14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C9A6D4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08FFFED">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22659E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2C0FC35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7DA90EF0">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3B7EF546">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14:paraId="281281E2">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4.无正当理由大量反复申请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BBB12F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DF42E3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EDD1A9F">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72509E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03ADBC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3AD602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6EA648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22DFBC1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79" w:hRule="atLeast"/>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43AAEAA6">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73428AAB">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33CA16A2">
            <w:pPr>
              <w:widowControl/>
              <w:rPr>
                <w:rFonts w:hint="default" w:ascii="Times New Roman" w:hAnsi="Times New Roman" w:cs="Times New Roman"/>
                <w:sz w:val="20"/>
                <w:szCs w:val="20"/>
              </w:rPr>
            </w:pPr>
            <w:r>
              <w:rPr>
                <w:rFonts w:hint="default" w:ascii="Times New Roman" w:hAnsi="Times New Roman" w:cs="Times New Roman"/>
                <w:kern w:val="0"/>
                <w:sz w:val="20"/>
                <w:szCs w:val="20"/>
              </w:rPr>
              <w:t>5.要求行政机关确认或重新出具已获取信息</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8387F21">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C87FBFC">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CA4B71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6D254CF">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E4D33F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A79E37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712CE8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6FDEED3B">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61B3B9C5">
            <w:pPr>
              <w:rPr>
                <w:rFonts w:hint="default" w:ascii="Times New Roman" w:hAnsi="Times New Roman" w:cs="Times New Roman"/>
                <w:sz w:val="20"/>
                <w:szCs w:val="20"/>
              </w:rPr>
            </w:pPr>
          </w:p>
        </w:tc>
        <w:tc>
          <w:tcPr>
            <w:tcW w:w="943" w:type="dxa"/>
            <w:vMerge w:val="restart"/>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2343FB4A">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（六）其他处理</w:t>
            </w: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22ACE805">
            <w:pPr>
              <w:widowControl/>
              <w:rPr>
                <w:rFonts w:hint="default" w:ascii="Times New Roman" w:hAnsi="Times New Roman" w:cs="Times New Roman"/>
                <w:sz w:val="20"/>
                <w:szCs w:val="20"/>
              </w:rPr>
            </w:pPr>
            <w:r>
              <w:rPr>
                <w:rFonts w:hint="default" w:ascii="Times New Roman" w:hAnsi="Times New Roman" w:cs="Times New Roman"/>
                <w:kern w:val="0"/>
                <w:sz w:val="20"/>
                <w:szCs w:val="20"/>
              </w:rPr>
              <w:t>1.申请人无正当理由逾期不补正、行政机关不再处理其政府信息公开申请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5CA8D22">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97540E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7691B5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F672A1F">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E6A13B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82CDC7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3FBD87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3C0752F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4FF463D3">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6C973319">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37850B38">
            <w:pPr>
              <w:widowControl/>
              <w:rPr>
                <w:rFonts w:hint="default" w:ascii="Times New Roman" w:hAnsi="Times New Roman" w:cs="Times New Roman"/>
                <w:sz w:val="20"/>
                <w:szCs w:val="20"/>
              </w:rPr>
            </w:pPr>
            <w:r>
              <w:rPr>
                <w:rFonts w:hint="default" w:ascii="Times New Roman" w:hAnsi="Times New Roman" w:cs="Times New Roman"/>
                <w:kern w:val="0"/>
                <w:sz w:val="20"/>
                <w:szCs w:val="20"/>
              </w:rPr>
              <w:t>2.申请人逾期未按收费通知要求缴纳费用、行政机关不再处理其政府信息公开申请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4591FB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F9E9ECD">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92652DD">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CC639F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E2AF597">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D9B74E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8965457">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r w14:paraId="1E69622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0FB63431">
            <w:pPr>
              <w:rPr>
                <w:rFonts w:hint="default" w:ascii="Times New Roman" w:hAnsi="Times New Roman" w:cs="Times New Roman"/>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5720EAD0">
            <w:pPr>
              <w:rPr>
                <w:rFonts w:hint="default" w:ascii="Times New Roman" w:hAnsi="Times New Roman" w:cs="Times New Roman"/>
                <w:sz w:val="20"/>
                <w:szCs w:val="20"/>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3BE9BD54">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3.其他</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BD401B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E1F0CD1">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29606A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705CEA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E25536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5893C74">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0D689A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w:t>
            </w:r>
          </w:p>
        </w:tc>
      </w:tr>
      <w:tr w14:paraId="4276EC3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7ECDDE47">
            <w:pPr>
              <w:rPr>
                <w:rFonts w:hint="default" w:ascii="Times New Roman" w:hAnsi="Times New Roman" w:cs="Times New Roman"/>
                <w:sz w:val="20"/>
                <w:szCs w:val="20"/>
              </w:rPr>
            </w:pPr>
          </w:p>
        </w:tc>
        <w:tc>
          <w:tcPr>
            <w:tcW w:w="4163" w:type="dxa"/>
            <w:gridSpan w:val="2"/>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14:paraId="0DCAF70E">
            <w:pPr>
              <w:widowControl/>
              <w:jc w:val="left"/>
              <w:rPr>
                <w:rFonts w:hint="default" w:ascii="Times New Roman" w:hAnsi="Times New Roman" w:cs="Times New Roman"/>
                <w:sz w:val="20"/>
                <w:szCs w:val="20"/>
              </w:rPr>
            </w:pPr>
            <w:r>
              <w:rPr>
                <w:rFonts w:hint="default" w:ascii="Times New Roman" w:hAnsi="Times New Roman" w:cs="Times New Roman"/>
                <w:kern w:val="0"/>
                <w:sz w:val="20"/>
                <w:szCs w:val="20"/>
              </w:rPr>
              <w:t>（七）总计</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5E66E11">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076F02F">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82E140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DD85542">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A5766C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AAF22FF">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E13DBB2">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10</w:t>
            </w:r>
          </w:p>
        </w:tc>
      </w:tr>
      <w:tr w14:paraId="6C768BD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4931" w:type="dxa"/>
            <w:gridSpan w:val="3"/>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14:paraId="0B9E8E45">
            <w:pPr>
              <w:widowControl/>
              <w:jc w:val="left"/>
              <w:rPr>
                <w:rFonts w:hint="default" w:ascii="Times New Roman" w:hAnsi="Times New Roman" w:cs="Times New Roman"/>
                <w:kern w:val="0"/>
                <w:sz w:val="20"/>
                <w:szCs w:val="20"/>
              </w:rPr>
            </w:pPr>
            <w:r>
              <w:rPr>
                <w:rFonts w:hint="default" w:ascii="Times New Roman" w:hAnsi="Times New Roman" w:cs="Times New Roman"/>
                <w:kern w:val="0"/>
                <w:sz w:val="20"/>
                <w:szCs w:val="20"/>
              </w:rPr>
              <w:t>四、结转下年度继续办理</w:t>
            </w:r>
          </w:p>
        </w:tc>
        <w:tc>
          <w:tcPr>
            <w:tcW w:w="688" w:type="dxa"/>
            <w:tcBorders>
              <w:top w:val="single" w:color="auto" w:sz="4" w:space="0"/>
              <w:left w:val="single" w:color="auto" w:sz="4" w:space="0"/>
              <w:bottom w:val="single" w:color="auto" w:sz="4" w:space="0"/>
              <w:right w:val="single" w:color="auto" w:sz="4" w:space="0"/>
            </w:tcBorders>
            <w:vAlign w:val="center"/>
          </w:tcPr>
          <w:p w14:paraId="14A05A42">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vAlign w:val="center"/>
          </w:tcPr>
          <w:p w14:paraId="31C2F07F">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vAlign w:val="center"/>
          </w:tcPr>
          <w:p w14:paraId="1465B25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vAlign w:val="center"/>
          </w:tcPr>
          <w:p w14:paraId="1CF883D6">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vAlign w:val="center"/>
          </w:tcPr>
          <w:p w14:paraId="358369FD">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vAlign w:val="center"/>
          </w:tcPr>
          <w:p w14:paraId="1641571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vAlign w:val="center"/>
          </w:tcPr>
          <w:p w14:paraId="34D15E2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bl>
    <w:p w14:paraId="2A74535C">
      <w:pPr>
        <w:spacing w:line="600" w:lineRule="exact"/>
        <w:ind w:firstLine="400" w:firstLineChars="200"/>
        <w:rPr>
          <w:rFonts w:hint="default" w:ascii="Times New Roman" w:hAnsi="Times New Roman" w:cs="Times New Roman"/>
          <w:bCs/>
          <w:sz w:val="20"/>
          <w:szCs w:val="20"/>
        </w:rPr>
      </w:pPr>
      <w:r>
        <w:rPr>
          <w:rFonts w:hint="default" w:ascii="Times New Roman" w:hAnsi="Times New Roman" w:eastAsia="黑体" w:cs="Times New Roman"/>
          <w:bCs/>
          <w:sz w:val="20"/>
          <w:szCs w:val="20"/>
        </w:rPr>
        <w:t>四、政府信息公开行政复议、行政诉讼情况</w:t>
      </w:r>
    </w:p>
    <w:tbl>
      <w:tblPr>
        <w:tblStyle w:val="6"/>
        <w:tblW w:w="974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649"/>
        <w:gridCol w:w="649"/>
        <w:gridCol w:w="649"/>
        <w:gridCol w:w="649"/>
        <w:gridCol w:w="649"/>
        <w:gridCol w:w="649"/>
        <w:gridCol w:w="649"/>
        <w:gridCol w:w="650"/>
        <w:gridCol w:w="650"/>
        <w:gridCol w:w="650"/>
        <w:gridCol w:w="651"/>
        <w:gridCol w:w="651"/>
        <w:gridCol w:w="651"/>
        <w:gridCol w:w="651"/>
        <w:gridCol w:w="651"/>
      </w:tblGrid>
      <w:tr w14:paraId="18DA372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47" w:hRule="atLeast"/>
          <w:jc w:val="center"/>
        </w:trPr>
        <w:tc>
          <w:tcPr>
            <w:tcW w:w="3245" w:type="dxa"/>
            <w:gridSpan w:val="5"/>
            <w:tcBorders>
              <w:top w:val="single" w:color="auto" w:sz="8" w:space="0"/>
              <w:left w:val="single" w:color="auto" w:sz="8" w:space="0"/>
              <w:bottom w:val="single" w:color="auto" w:sz="8" w:space="0"/>
              <w:right w:val="single" w:color="auto" w:sz="8" w:space="0"/>
            </w:tcBorders>
            <w:shd w:val="clear" w:color="auto" w:fill="BDD7EE"/>
            <w:tcMar>
              <w:left w:w="108" w:type="dxa"/>
              <w:right w:w="108" w:type="dxa"/>
            </w:tcMar>
            <w:vAlign w:val="center"/>
          </w:tcPr>
          <w:p w14:paraId="52872247">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行政复议</w:t>
            </w:r>
          </w:p>
        </w:tc>
        <w:tc>
          <w:tcPr>
            <w:tcW w:w="6503" w:type="dxa"/>
            <w:gridSpan w:val="10"/>
            <w:tcBorders>
              <w:top w:val="single" w:color="auto" w:sz="8" w:space="0"/>
              <w:left w:val="single" w:color="auto" w:sz="8" w:space="0"/>
              <w:bottom w:val="single" w:color="auto" w:sz="8" w:space="0"/>
              <w:right w:val="single" w:color="auto" w:sz="8" w:space="0"/>
            </w:tcBorders>
            <w:shd w:val="clear" w:color="auto" w:fill="BDD7EE"/>
            <w:tcMar>
              <w:left w:w="108" w:type="dxa"/>
              <w:right w:w="108" w:type="dxa"/>
            </w:tcMar>
            <w:vAlign w:val="center"/>
          </w:tcPr>
          <w:p w14:paraId="2F2F4D90">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行政诉讼</w:t>
            </w:r>
          </w:p>
        </w:tc>
      </w:tr>
      <w:tr w14:paraId="53DEC7B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82" w:hRule="atLeast"/>
          <w:jc w:val="center"/>
        </w:trPr>
        <w:tc>
          <w:tcPr>
            <w:tcW w:w="649"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14:paraId="4106051E">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结果维持</w:t>
            </w:r>
          </w:p>
        </w:tc>
        <w:tc>
          <w:tcPr>
            <w:tcW w:w="649"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14:paraId="225BB759">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结果</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纠正</w:t>
            </w:r>
          </w:p>
        </w:tc>
        <w:tc>
          <w:tcPr>
            <w:tcW w:w="649" w:type="dxa"/>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14:paraId="2FC3C37D">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其他</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结果</w:t>
            </w:r>
          </w:p>
        </w:tc>
        <w:tc>
          <w:tcPr>
            <w:tcW w:w="649" w:type="dxa"/>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14:paraId="5CE9F2E9">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尚未</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审结</w:t>
            </w:r>
          </w:p>
        </w:tc>
        <w:tc>
          <w:tcPr>
            <w:tcW w:w="649" w:type="dxa"/>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14:paraId="1038F1CC">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总计</w:t>
            </w:r>
          </w:p>
        </w:tc>
        <w:tc>
          <w:tcPr>
            <w:tcW w:w="3248" w:type="dxa"/>
            <w:gridSpan w:val="5"/>
            <w:tcBorders>
              <w:top w:val="single" w:color="auto" w:sz="8" w:space="0"/>
              <w:left w:val="single" w:color="auto" w:sz="8" w:space="0"/>
              <w:bottom w:val="single" w:color="auto" w:sz="8" w:space="0"/>
              <w:right w:val="single" w:color="auto" w:sz="8" w:space="0"/>
            </w:tcBorders>
            <w:shd w:val="clear" w:color="auto" w:fill="DDEBF7"/>
            <w:tcMar>
              <w:left w:w="108" w:type="dxa"/>
              <w:right w:w="108" w:type="dxa"/>
            </w:tcMar>
            <w:vAlign w:val="center"/>
          </w:tcPr>
          <w:p w14:paraId="45FC380D">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未经复议直接起诉</w:t>
            </w:r>
          </w:p>
        </w:tc>
        <w:tc>
          <w:tcPr>
            <w:tcW w:w="3255" w:type="dxa"/>
            <w:gridSpan w:val="5"/>
            <w:tcBorders>
              <w:top w:val="single" w:color="auto" w:sz="8" w:space="0"/>
              <w:left w:val="single" w:color="auto" w:sz="8" w:space="0"/>
              <w:bottom w:val="single" w:color="auto" w:sz="8" w:space="0"/>
              <w:right w:val="single" w:color="auto" w:sz="8" w:space="0"/>
            </w:tcBorders>
            <w:shd w:val="clear" w:color="auto" w:fill="DDEBF7"/>
            <w:tcMar>
              <w:left w:w="108" w:type="dxa"/>
              <w:right w:w="108" w:type="dxa"/>
            </w:tcMar>
            <w:vAlign w:val="center"/>
          </w:tcPr>
          <w:p w14:paraId="7C7B1C38">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复议后起诉</w:t>
            </w:r>
          </w:p>
        </w:tc>
      </w:tr>
      <w:tr w14:paraId="2262625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14" w:hRule="atLeast"/>
          <w:jc w:val="center"/>
        </w:trPr>
        <w:tc>
          <w:tcPr>
            <w:tcW w:w="649"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778FD992">
            <w:pPr>
              <w:rPr>
                <w:rFonts w:hint="default" w:ascii="Times New Roman" w:hAnsi="Times New Roman" w:cs="Times New Roman"/>
                <w:sz w:val="20"/>
                <w:szCs w:val="20"/>
              </w:rPr>
            </w:pPr>
          </w:p>
        </w:tc>
        <w:tc>
          <w:tcPr>
            <w:tcW w:w="649"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0CDE9367">
            <w:pPr>
              <w:rPr>
                <w:rFonts w:hint="default" w:ascii="Times New Roman" w:hAnsi="Times New Roman" w:cs="Times New Roman"/>
                <w:sz w:val="20"/>
                <w:szCs w:val="20"/>
              </w:rPr>
            </w:pPr>
          </w:p>
        </w:tc>
        <w:tc>
          <w:tcPr>
            <w:tcW w:w="649"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598AB9EC">
            <w:pPr>
              <w:rPr>
                <w:rFonts w:hint="default" w:ascii="Times New Roman" w:hAnsi="Times New Roman" w:cs="Times New Roman"/>
                <w:sz w:val="20"/>
                <w:szCs w:val="20"/>
              </w:rPr>
            </w:pPr>
          </w:p>
        </w:tc>
        <w:tc>
          <w:tcPr>
            <w:tcW w:w="649"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48EEDA8E">
            <w:pPr>
              <w:rPr>
                <w:rFonts w:hint="default" w:ascii="Times New Roman" w:hAnsi="Times New Roman" w:cs="Times New Roman"/>
                <w:sz w:val="20"/>
                <w:szCs w:val="20"/>
              </w:rPr>
            </w:pPr>
          </w:p>
        </w:tc>
        <w:tc>
          <w:tcPr>
            <w:tcW w:w="649"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1040E266">
            <w:pPr>
              <w:rPr>
                <w:rFonts w:hint="default" w:ascii="Times New Roman" w:hAnsi="Times New Roman" w:cs="Times New Roman"/>
                <w:sz w:val="20"/>
                <w:szCs w:val="20"/>
              </w:rPr>
            </w:pP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14:paraId="055BE702">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结果</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维持</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14:paraId="2F039284">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结果</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纠正</w:t>
            </w:r>
          </w:p>
        </w:tc>
        <w:tc>
          <w:tcPr>
            <w:tcW w:w="65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6965860C">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其他</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结果</w:t>
            </w:r>
          </w:p>
        </w:tc>
        <w:tc>
          <w:tcPr>
            <w:tcW w:w="65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50158BC5">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尚未</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审结</w:t>
            </w:r>
          </w:p>
        </w:tc>
        <w:tc>
          <w:tcPr>
            <w:tcW w:w="65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479C5B17">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rPr>
              <w:t>总计</w:t>
            </w:r>
          </w:p>
        </w:tc>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767AFBC5">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结果</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维持</w:t>
            </w:r>
          </w:p>
        </w:tc>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68E90E89">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结果</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纠正</w:t>
            </w:r>
          </w:p>
        </w:tc>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5B4C2653">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rPr>
              <w:t>其他</w:t>
            </w:r>
            <w:r>
              <w:rPr>
                <w:rFonts w:hint="default" w:ascii="Times New Roman" w:hAnsi="Times New Roman" w:cs="Times New Roman"/>
                <w:color w:val="000000"/>
                <w:kern w:val="0"/>
                <w:sz w:val="20"/>
                <w:szCs w:val="20"/>
              </w:rPr>
              <w:br w:type="textWrapping"/>
            </w:r>
            <w:r>
              <w:rPr>
                <w:rFonts w:hint="default" w:ascii="Times New Roman" w:hAnsi="Times New Roman" w:cs="Times New Roman"/>
                <w:color w:val="000000"/>
                <w:kern w:val="0"/>
                <w:sz w:val="20"/>
                <w:szCs w:val="20"/>
              </w:rPr>
              <w:t>结果</w:t>
            </w:r>
          </w:p>
        </w:tc>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43758A1D">
            <w:pPr>
              <w:widowControl/>
              <w:jc w:val="center"/>
              <w:rPr>
                <w:rFonts w:hint="default" w:ascii="Times New Roman" w:hAnsi="Times New Roman" w:cs="Times New Roman"/>
                <w:sz w:val="20"/>
                <w:szCs w:val="20"/>
              </w:rPr>
            </w:pPr>
            <w:r>
              <w:rPr>
                <w:rFonts w:hint="default" w:ascii="Times New Roman" w:hAnsi="Times New Roman" w:cs="Times New Roman"/>
                <w:kern w:val="0"/>
                <w:sz w:val="20"/>
                <w:szCs w:val="20"/>
              </w:rPr>
              <w:t>尚未</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审结</w:t>
            </w:r>
          </w:p>
        </w:tc>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449CF824">
            <w:pPr>
              <w:widowControl/>
              <w:jc w:val="center"/>
              <w:rPr>
                <w:rFonts w:hint="default" w:ascii="Times New Roman" w:hAnsi="Times New Roman" w:cs="Times New Roman"/>
                <w:sz w:val="20"/>
                <w:szCs w:val="20"/>
              </w:rPr>
            </w:pPr>
            <w:r>
              <w:rPr>
                <w:rFonts w:hint="default" w:ascii="Times New Roman" w:hAnsi="Times New Roman" w:cs="Times New Roman"/>
                <w:color w:val="000000"/>
                <w:kern w:val="0"/>
                <w:sz w:val="20"/>
                <w:szCs w:val="20"/>
              </w:rPr>
              <w:t>总计</w:t>
            </w:r>
          </w:p>
        </w:tc>
      </w:tr>
      <w:tr w14:paraId="1064108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672" w:hRule="atLeast"/>
          <w:jc w:val="center"/>
        </w:trPr>
        <w:tc>
          <w:tcPr>
            <w:tcW w:w="649" w:type="dxa"/>
            <w:tcBorders>
              <w:top w:val="nil"/>
              <w:left w:val="single" w:color="auto" w:sz="8" w:space="0"/>
              <w:bottom w:val="single" w:color="auto" w:sz="8" w:space="0"/>
              <w:right w:val="single" w:color="auto" w:sz="8" w:space="0"/>
            </w:tcBorders>
            <w:tcMar>
              <w:left w:w="108" w:type="dxa"/>
              <w:right w:w="108" w:type="dxa"/>
            </w:tcMar>
            <w:vAlign w:val="center"/>
          </w:tcPr>
          <w:p w14:paraId="2E8F8655">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14:paraId="37C4CCF2">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14:paraId="501CA0D3">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1</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14:paraId="341743BB">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14:paraId="379C1C9C">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2</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14:paraId="4D9DEDC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14:paraId="5BB4C0FC">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50" w:type="dxa"/>
            <w:tcBorders>
              <w:top w:val="nil"/>
              <w:left w:val="single" w:color="auto" w:sz="8" w:space="0"/>
              <w:bottom w:val="single" w:color="auto" w:sz="8" w:space="0"/>
              <w:right w:val="single" w:color="auto" w:sz="8" w:space="0"/>
            </w:tcBorders>
            <w:tcMar>
              <w:left w:w="108" w:type="dxa"/>
              <w:right w:w="108" w:type="dxa"/>
            </w:tcMar>
            <w:vAlign w:val="center"/>
          </w:tcPr>
          <w:p w14:paraId="6885F1C0">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50" w:type="dxa"/>
            <w:tcBorders>
              <w:top w:val="nil"/>
              <w:left w:val="single" w:color="auto" w:sz="8" w:space="0"/>
              <w:bottom w:val="single" w:color="auto" w:sz="8" w:space="0"/>
              <w:right w:val="single" w:color="auto" w:sz="8" w:space="0"/>
            </w:tcBorders>
            <w:tcMar>
              <w:left w:w="108" w:type="dxa"/>
              <w:right w:w="108" w:type="dxa"/>
            </w:tcMar>
            <w:vAlign w:val="center"/>
          </w:tcPr>
          <w:p w14:paraId="0706515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50" w:type="dxa"/>
            <w:tcBorders>
              <w:top w:val="nil"/>
              <w:left w:val="single" w:color="auto" w:sz="8" w:space="0"/>
              <w:bottom w:val="single" w:color="auto" w:sz="8" w:space="0"/>
              <w:right w:val="single" w:color="auto" w:sz="8" w:space="0"/>
            </w:tcBorders>
            <w:tcMar>
              <w:left w:w="108" w:type="dxa"/>
              <w:right w:w="108" w:type="dxa"/>
            </w:tcMar>
            <w:vAlign w:val="center"/>
          </w:tcPr>
          <w:p w14:paraId="0627C3EE">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5DBCAB24">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 xml:space="preserve"> 0</w:t>
            </w:r>
          </w:p>
        </w:tc>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25517E89">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019CC8F8">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6E06A8F2">
            <w:pPr>
              <w:jc w:val="center"/>
              <w:rPr>
                <w:rFonts w:hint="default" w:ascii="Times New Roman" w:hAnsi="Times New Roman" w:cs="Times New Roman"/>
                <w:color w:val="000000"/>
                <w:kern w:val="0"/>
                <w:sz w:val="20"/>
                <w:szCs w:val="20"/>
                <w:lang w:val="en-US" w:eastAsia="zh-CN" w:bidi="ar"/>
              </w:rPr>
            </w:pPr>
            <w:bookmarkStart w:id="0" w:name="_GoBack"/>
            <w:bookmarkEnd w:id="0"/>
            <w:r>
              <w:rPr>
                <w:rFonts w:hint="default" w:ascii="Times New Roman" w:hAnsi="Times New Roman" w:cs="Times New Roman"/>
                <w:color w:val="000000"/>
                <w:kern w:val="0"/>
                <w:sz w:val="20"/>
                <w:szCs w:val="20"/>
                <w:lang w:val="en-US" w:eastAsia="zh-CN" w:bidi="ar"/>
              </w:rPr>
              <w:t>0</w:t>
            </w:r>
          </w:p>
        </w:tc>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1FFE9D9A">
            <w:pPr>
              <w:jc w:val="center"/>
              <w:rPr>
                <w:rFonts w:hint="default" w:ascii="Times New Roman" w:hAnsi="Times New Roman" w:cs="Times New Roman"/>
                <w:color w:val="000000"/>
                <w:kern w:val="0"/>
                <w:sz w:val="20"/>
                <w:szCs w:val="20"/>
                <w:lang w:val="en-US" w:eastAsia="zh-CN" w:bidi="ar"/>
              </w:rPr>
            </w:pPr>
            <w:r>
              <w:rPr>
                <w:rFonts w:hint="default" w:ascii="Times New Roman" w:hAnsi="Times New Roman" w:cs="Times New Roman"/>
                <w:color w:val="000000"/>
                <w:kern w:val="0"/>
                <w:sz w:val="20"/>
                <w:szCs w:val="20"/>
                <w:lang w:val="en-US" w:eastAsia="zh-CN" w:bidi="ar"/>
              </w:rPr>
              <w:t>0</w:t>
            </w:r>
          </w:p>
        </w:tc>
      </w:tr>
    </w:tbl>
    <w:p w14:paraId="70EF05E5">
      <w:pPr>
        <w:spacing w:line="600" w:lineRule="exact"/>
        <w:ind w:firstLine="640" w:firstLineChars="200"/>
        <w:rPr>
          <w:bCs/>
        </w:rPr>
      </w:pPr>
      <w:r>
        <w:rPr>
          <w:rFonts w:hint="eastAsia" w:ascii="黑体" w:hAnsi="黑体" w:eastAsia="黑体"/>
          <w:bCs/>
          <w:sz w:val="32"/>
          <w:szCs w:val="32"/>
        </w:rPr>
        <w:t>五、政府信息公开工作存在的主要问题和改进情况</w:t>
      </w:r>
    </w:p>
    <w:p w14:paraId="3FBCA87D">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年，我局在接收、办理政府信息公开申请方面取得了明显成效，但仍存在工作流程简单、政策解读不够深入等问题，导致存在部分政府信息公开引发行政复议的情况。</w:t>
      </w:r>
    </w:p>
    <w:p w14:paraId="554695CF">
      <w:pPr>
        <w:spacing w:line="600" w:lineRule="exact"/>
        <w:ind w:firstLine="640" w:firstLineChars="200"/>
        <w:rPr>
          <w:rFonts w:hint="default" w:eastAsia="宋体"/>
          <w:lang w:val="en-US" w:eastAsia="zh-CN"/>
        </w:rPr>
      </w:pPr>
      <w:r>
        <w:rPr>
          <w:rFonts w:hint="eastAsia" w:ascii="仿宋_GB2312" w:hAnsi="仿宋_GB2312" w:eastAsia="仿宋_GB2312" w:cs="仿宋_GB2312"/>
          <w:sz w:val="32"/>
          <w:szCs w:val="32"/>
          <w:lang w:eastAsia="zh-CN"/>
        </w:rPr>
        <w:t>改进情况：</w:t>
      </w:r>
      <w:r>
        <w:rPr>
          <w:rFonts w:hint="eastAsia" w:ascii="仿宋_GB2312" w:hAnsi="仿宋_GB2312" w:eastAsia="仿宋_GB2312" w:cs="仿宋_GB2312"/>
          <w:sz w:val="32"/>
          <w:szCs w:val="32"/>
          <w:lang w:val="en-US" w:eastAsia="zh-CN"/>
        </w:rPr>
        <w:t xml:space="preserve">    </w:t>
      </w:r>
    </w:p>
    <w:p w14:paraId="615A6475">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w:t>
      </w:r>
      <w:r>
        <w:rPr>
          <w:rFonts w:hint="eastAsia" w:ascii="仿宋_GB2312" w:hAnsi="仿宋_GB2312" w:eastAsia="仿宋_GB2312" w:cs="仿宋_GB2312"/>
          <w:sz w:val="32"/>
          <w:szCs w:val="32"/>
          <w:lang w:eastAsia="zh-CN"/>
        </w:rPr>
        <w:t>重视工作时效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在接收、办理政府信息公开申请时，提高工作人员对政府信息公开工作重要性的认识，严格落实时限要求，逐项进行档案留存，</w:t>
      </w:r>
      <w:r>
        <w:rPr>
          <w:rFonts w:hint="eastAsia" w:ascii="仿宋_GB2312" w:hAnsi="仿宋_GB2312" w:eastAsia="仿宋_GB2312" w:cs="仿宋_GB2312"/>
          <w:sz w:val="32"/>
          <w:szCs w:val="32"/>
        </w:rPr>
        <w:t>确保高质量完成</w:t>
      </w:r>
      <w:r>
        <w:rPr>
          <w:rFonts w:hint="eastAsia" w:ascii="仿宋_GB2312" w:hAnsi="仿宋_GB2312" w:eastAsia="仿宋_GB2312" w:cs="仿宋_GB2312"/>
          <w:sz w:val="32"/>
          <w:szCs w:val="32"/>
          <w:lang w:eastAsia="zh-CN"/>
        </w:rPr>
        <w:t>每项申请</w:t>
      </w:r>
      <w:r>
        <w:rPr>
          <w:rFonts w:hint="eastAsia" w:ascii="仿宋_GB2312" w:hAnsi="仿宋_GB2312" w:eastAsia="仿宋_GB2312" w:cs="仿宋_GB2312"/>
          <w:sz w:val="32"/>
          <w:szCs w:val="32"/>
        </w:rPr>
        <w:t>。</w:t>
      </w:r>
    </w:p>
    <w:p w14:paraId="6B5BB343">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w:t>
      </w:r>
      <w:r>
        <w:rPr>
          <w:rFonts w:hint="eastAsia" w:ascii="仿宋_GB2312" w:hAnsi="仿宋_GB2312" w:eastAsia="仿宋_GB2312" w:cs="仿宋_GB2312"/>
          <w:sz w:val="32"/>
          <w:szCs w:val="32"/>
          <w:lang w:eastAsia="zh-CN"/>
        </w:rPr>
        <w:t>完善工作流程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组织职能部门和基层派出所对收到的政府信息公开申请进行会商、研判，提前与顺义区司法局沟通，确保政府信息公开答复内容的准确性，减少因政府信息公开答复所引发的行政复议、行政诉讼</w:t>
      </w:r>
      <w:r>
        <w:rPr>
          <w:rFonts w:hint="eastAsia" w:ascii="仿宋_GB2312" w:hAnsi="仿宋_GB2312" w:eastAsia="仿宋_GB2312" w:cs="仿宋_GB2312"/>
          <w:sz w:val="32"/>
          <w:szCs w:val="32"/>
        </w:rPr>
        <w:t>。</w:t>
      </w:r>
    </w:p>
    <w:p w14:paraId="0D267206">
      <w:pPr>
        <w:numPr>
          <w:ilvl w:val="0"/>
          <w:numId w:val="1"/>
        </w:numPr>
        <w:spacing w:line="600" w:lineRule="exact"/>
        <w:ind w:firstLine="627" w:firstLineChars="196"/>
        <w:rPr>
          <w:rFonts w:hint="eastAsia" w:ascii="黑体" w:hAnsi="黑体" w:eastAsia="黑体" w:cs="黑体"/>
          <w:bCs/>
          <w:sz w:val="32"/>
          <w:szCs w:val="32"/>
        </w:rPr>
      </w:pPr>
      <w:r>
        <w:rPr>
          <w:rFonts w:hint="eastAsia" w:ascii="黑体" w:hAnsi="黑体" w:eastAsia="黑体" w:cs="黑体"/>
          <w:bCs/>
          <w:sz w:val="32"/>
          <w:szCs w:val="32"/>
        </w:rPr>
        <w:t>其他需要报告的事项</w:t>
      </w:r>
    </w:p>
    <w:p w14:paraId="1C32D0F9">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w:t>
      </w:r>
      <w:r>
        <w:rPr>
          <w:rFonts w:hint="eastAsia" w:ascii="仿宋_GB2312" w:hAnsi="仿宋_GB2312" w:eastAsia="仿宋_GB2312" w:cs="仿宋_GB2312"/>
          <w:kern w:val="2"/>
          <w:sz w:val="32"/>
          <w:szCs w:val="32"/>
          <w:lang w:val="en-US" w:eastAsia="zh-CN" w:bidi="ar-SA"/>
        </w:rPr>
        <w:t>我</w:t>
      </w:r>
      <w:r>
        <w:rPr>
          <w:rFonts w:hint="default" w:ascii="仿宋_GB2312" w:hAnsi="仿宋_GB2312" w:eastAsia="仿宋_GB2312" w:cs="仿宋_GB2312"/>
          <w:kern w:val="2"/>
          <w:sz w:val="32"/>
          <w:szCs w:val="32"/>
          <w:lang w:val="en-US" w:eastAsia="zh-CN" w:bidi="ar-SA"/>
        </w:rPr>
        <w:t>局办理的政府信息公开申请中，没有收取信息处理费的情况，发出收费通知的件数和总金额以及实际收取的总金额均为0。</w:t>
      </w:r>
    </w:p>
    <w:p w14:paraId="29F6B4B9">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如需了解更多政府信息，请登录北京市公安局政府网站查询（网址:http://gaj.beijing.gov.cn/）。</w:t>
      </w:r>
    </w:p>
    <w:p w14:paraId="6B2F18AF">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p>
    <w:sectPr>
      <w:footerReference r:id="rId3" w:type="default"/>
      <w:pgSz w:w="11906" w:h="16838"/>
      <w:pgMar w:top="2098" w:right="1474" w:bottom="1984" w:left="1587" w:header="851" w:footer="1559"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51735">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14:paraId="1EB1A3C4">
                <w:pPr>
                  <w:snapToGrid w:val="0"/>
                  <w:rPr>
                    <w:szCs w:val="21"/>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- 5 -</w:t>
                </w:r>
                <w:r>
                  <w:rPr>
                    <w:rFonts w:hint="eastAsia" w:asciiTheme="minorEastAsia" w:hAnsiTheme="minorEastAsia" w:eastAsiaTheme="minorEastAsia" w:cstheme="minorEastAsia"/>
                    <w:sz w:val="28"/>
                    <w:szCs w:val="2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74D88B"/>
    <w:multiLevelType w:val="singleLevel"/>
    <w:tmpl w:val="6674D8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96A"/>
    <w:rsid w:val="00001433"/>
    <w:rsid w:val="0009218F"/>
    <w:rsid w:val="000C6C50"/>
    <w:rsid w:val="000D7E9F"/>
    <w:rsid w:val="000E2D69"/>
    <w:rsid w:val="001274B5"/>
    <w:rsid w:val="0013696A"/>
    <w:rsid w:val="00141889"/>
    <w:rsid w:val="00142275"/>
    <w:rsid w:val="0014628E"/>
    <w:rsid w:val="00165850"/>
    <w:rsid w:val="001805B9"/>
    <w:rsid w:val="00181974"/>
    <w:rsid w:val="00186F59"/>
    <w:rsid w:val="001A1877"/>
    <w:rsid w:val="001A53F3"/>
    <w:rsid w:val="001E5161"/>
    <w:rsid w:val="001E5B01"/>
    <w:rsid w:val="001F51C9"/>
    <w:rsid w:val="001F706C"/>
    <w:rsid w:val="00257238"/>
    <w:rsid w:val="002A0946"/>
    <w:rsid w:val="002F16EA"/>
    <w:rsid w:val="00332787"/>
    <w:rsid w:val="003A7AB5"/>
    <w:rsid w:val="003B7CF5"/>
    <w:rsid w:val="003F6892"/>
    <w:rsid w:val="00440ABD"/>
    <w:rsid w:val="0049541E"/>
    <w:rsid w:val="0049714B"/>
    <w:rsid w:val="004A4F46"/>
    <w:rsid w:val="004B3481"/>
    <w:rsid w:val="004C07BE"/>
    <w:rsid w:val="004C3D86"/>
    <w:rsid w:val="004C7017"/>
    <w:rsid w:val="004E0B16"/>
    <w:rsid w:val="004F7EE2"/>
    <w:rsid w:val="005036EA"/>
    <w:rsid w:val="0054478E"/>
    <w:rsid w:val="00590616"/>
    <w:rsid w:val="00596F43"/>
    <w:rsid w:val="005A6E83"/>
    <w:rsid w:val="005C3376"/>
    <w:rsid w:val="005E6BF5"/>
    <w:rsid w:val="00602B56"/>
    <w:rsid w:val="006075EA"/>
    <w:rsid w:val="006528A1"/>
    <w:rsid w:val="006B140A"/>
    <w:rsid w:val="00703234"/>
    <w:rsid w:val="007206C5"/>
    <w:rsid w:val="007207C2"/>
    <w:rsid w:val="00733303"/>
    <w:rsid w:val="00733A6E"/>
    <w:rsid w:val="00746183"/>
    <w:rsid w:val="00753B3C"/>
    <w:rsid w:val="00756441"/>
    <w:rsid w:val="007702B4"/>
    <w:rsid w:val="007B1F19"/>
    <w:rsid w:val="007B2EC5"/>
    <w:rsid w:val="007E5C18"/>
    <w:rsid w:val="00813CD3"/>
    <w:rsid w:val="00830D9C"/>
    <w:rsid w:val="00862E21"/>
    <w:rsid w:val="00865A20"/>
    <w:rsid w:val="00872F2D"/>
    <w:rsid w:val="00893364"/>
    <w:rsid w:val="00897BEB"/>
    <w:rsid w:val="008D0589"/>
    <w:rsid w:val="008F63B3"/>
    <w:rsid w:val="00905112"/>
    <w:rsid w:val="00905952"/>
    <w:rsid w:val="0093068A"/>
    <w:rsid w:val="009324F1"/>
    <w:rsid w:val="009712B0"/>
    <w:rsid w:val="009F0369"/>
    <w:rsid w:val="00A22D8D"/>
    <w:rsid w:val="00A372ED"/>
    <w:rsid w:val="00AB1DDA"/>
    <w:rsid w:val="00AD433F"/>
    <w:rsid w:val="00B04E46"/>
    <w:rsid w:val="00B149B7"/>
    <w:rsid w:val="00B15AE6"/>
    <w:rsid w:val="00B15CC0"/>
    <w:rsid w:val="00B32E58"/>
    <w:rsid w:val="00B71C53"/>
    <w:rsid w:val="00BA49BB"/>
    <w:rsid w:val="00BB30B3"/>
    <w:rsid w:val="00BD6C7C"/>
    <w:rsid w:val="00C159FC"/>
    <w:rsid w:val="00C37F31"/>
    <w:rsid w:val="00C50376"/>
    <w:rsid w:val="00C63094"/>
    <w:rsid w:val="00C8297C"/>
    <w:rsid w:val="00CA3021"/>
    <w:rsid w:val="00CC5BBA"/>
    <w:rsid w:val="00CD5F12"/>
    <w:rsid w:val="00CD6E2D"/>
    <w:rsid w:val="00CE19D5"/>
    <w:rsid w:val="00CF64EC"/>
    <w:rsid w:val="00D16B98"/>
    <w:rsid w:val="00D50244"/>
    <w:rsid w:val="00D64D0D"/>
    <w:rsid w:val="00D9615A"/>
    <w:rsid w:val="00DD1CCD"/>
    <w:rsid w:val="00DD7726"/>
    <w:rsid w:val="00E00DB4"/>
    <w:rsid w:val="00E14E6D"/>
    <w:rsid w:val="00E52199"/>
    <w:rsid w:val="00EA19F0"/>
    <w:rsid w:val="00EA20B3"/>
    <w:rsid w:val="00EB158E"/>
    <w:rsid w:val="00ED11ED"/>
    <w:rsid w:val="00ED1E44"/>
    <w:rsid w:val="00EE501B"/>
    <w:rsid w:val="00F05694"/>
    <w:rsid w:val="00F34FAC"/>
    <w:rsid w:val="00F61278"/>
    <w:rsid w:val="00F642C9"/>
    <w:rsid w:val="00F80417"/>
    <w:rsid w:val="00F81A77"/>
    <w:rsid w:val="00F91C6D"/>
    <w:rsid w:val="00F94912"/>
    <w:rsid w:val="01B22AFC"/>
    <w:rsid w:val="03400F71"/>
    <w:rsid w:val="04CC4065"/>
    <w:rsid w:val="05DD52A2"/>
    <w:rsid w:val="063714C0"/>
    <w:rsid w:val="07A12D91"/>
    <w:rsid w:val="09A736DF"/>
    <w:rsid w:val="09B00504"/>
    <w:rsid w:val="09FA2638"/>
    <w:rsid w:val="0BC351F1"/>
    <w:rsid w:val="0C530B82"/>
    <w:rsid w:val="0D9559F5"/>
    <w:rsid w:val="0DA145AA"/>
    <w:rsid w:val="0DDA48B3"/>
    <w:rsid w:val="0FFE0616"/>
    <w:rsid w:val="109B479C"/>
    <w:rsid w:val="11321F9C"/>
    <w:rsid w:val="12FB43C9"/>
    <w:rsid w:val="141D6A2A"/>
    <w:rsid w:val="14F619C5"/>
    <w:rsid w:val="156449B7"/>
    <w:rsid w:val="164B78A9"/>
    <w:rsid w:val="182A1081"/>
    <w:rsid w:val="1B0D6F1F"/>
    <w:rsid w:val="1B1F1EF9"/>
    <w:rsid w:val="1B5F4E47"/>
    <w:rsid w:val="1BCB6246"/>
    <w:rsid w:val="1E6414DF"/>
    <w:rsid w:val="1E6E0AB3"/>
    <w:rsid w:val="1FE46767"/>
    <w:rsid w:val="209A4539"/>
    <w:rsid w:val="226B5522"/>
    <w:rsid w:val="230E423F"/>
    <w:rsid w:val="232654CC"/>
    <w:rsid w:val="23C04E78"/>
    <w:rsid w:val="25A524E0"/>
    <w:rsid w:val="25FB7F21"/>
    <w:rsid w:val="277E7F4E"/>
    <w:rsid w:val="27EC75BD"/>
    <w:rsid w:val="28237FFA"/>
    <w:rsid w:val="287B4C85"/>
    <w:rsid w:val="296114F0"/>
    <w:rsid w:val="2971104E"/>
    <w:rsid w:val="29EA334D"/>
    <w:rsid w:val="29FA46B0"/>
    <w:rsid w:val="2A531ACB"/>
    <w:rsid w:val="2A585795"/>
    <w:rsid w:val="2A8E3F36"/>
    <w:rsid w:val="2BEE69FA"/>
    <w:rsid w:val="2BF0374C"/>
    <w:rsid w:val="2E587935"/>
    <w:rsid w:val="2EF628AA"/>
    <w:rsid w:val="30324B34"/>
    <w:rsid w:val="305C4A45"/>
    <w:rsid w:val="320C5097"/>
    <w:rsid w:val="333C6F77"/>
    <w:rsid w:val="33AA3DF8"/>
    <w:rsid w:val="33C5762A"/>
    <w:rsid w:val="33CF7F3A"/>
    <w:rsid w:val="33D934BB"/>
    <w:rsid w:val="342506F9"/>
    <w:rsid w:val="34BF4CEB"/>
    <w:rsid w:val="350D53C3"/>
    <w:rsid w:val="35974472"/>
    <w:rsid w:val="36B124CD"/>
    <w:rsid w:val="3742428A"/>
    <w:rsid w:val="39107EB4"/>
    <w:rsid w:val="39B11AFD"/>
    <w:rsid w:val="3A646582"/>
    <w:rsid w:val="3ADC2F5B"/>
    <w:rsid w:val="3B894617"/>
    <w:rsid w:val="3BE976F1"/>
    <w:rsid w:val="3DE31AAF"/>
    <w:rsid w:val="3E991D9B"/>
    <w:rsid w:val="3E9E071D"/>
    <w:rsid w:val="3EDA4131"/>
    <w:rsid w:val="3FBF701F"/>
    <w:rsid w:val="40BE796A"/>
    <w:rsid w:val="417B320E"/>
    <w:rsid w:val="41D1528A"/>
    <w:rsid w:val="41EF7BB9"/>
    <w:rsid w:val="43CC72D6"/>
    <w:rsid w:val="44026DEA"/>
    <w:rsid w:val="445007B4"/>
    <w:rsid w:val="44676A81"/>
    <w:rsid w:val="45613345"/>
    <w:rsid w:val="46965B8C"/>
    <w:rsid w:val="475A6196"/>
    <w:rsid w:val="47710799"/>
    <w:rsid w:val="47FE6D3C"/>
    <w:rsid w:val="493A75EB"/>
    <w:rsid w:val="493F0449"/>
    <w:rsid w:val="494356E4"/>
    <w:rsid w:val="497526BF"/>
    <w:rsid w:val="49ED6AC9"/>
    <w:rsid w:val="4B583A35"/>
    <w:rsid w:val="4BC434ED"/>
    <w:rsid w:val="4BE0654F"/>
    <w:rsid w:val="4E6D531B"/>
    <w:rsid w:val="4E960960"/>
    <w:rsid w:val="4EA10110"/>
    <w:rsid w:val="4F4B1579"/>
    <w:rsid w:val="52CF30BD"/>
    <w:rsid w:val="540408BB"/>
    <w:rsid w:val="54EE47F5"/>
    <w:rsid w:val="5656517F"/>
    <w:rsid w:val="56C01490"/>
    <w:rsid w:val="57217AB8"/>
    <w:rsid w:val="579D0870"/>
    <w:rsid w:val="58DC1D75"/>
    <w:rsid w:val="595B7208"/>
    <w:rsid w:val="59F9527D"/>
    <w:rsid w:val="5A352D1A"/>
    <w:rsid w:val="5A5160D8"/>
    <w:rsid w:val="5C2A13D6"/>
    <w:rsid w:val="5D980557"/>
    <w:rsid w:val="5E874A85"/>
    <w:rsid w:val="5F490709"/>
    <w:rsid w:val="5FCA453C"/>
    <w:rsid w:val="602A59A8"/>
    <w:rsid w:val="603014E3"/>
    <w:rsid w:val="615B3B6F"/>
    <w:rsid w:val="623D667B"/>
    <w:rsid w:val="62FD69F1"/>
    <w:rsid w:val="65223434"/>
    <w:rsid w:val="673E0D49"/>
    <w:rsid w:val="67547A43"/>
    <w:rsid w:val="682A2EA9"/>
    <w:rsid w:val="68955427"/>
    <w:rsid w:val="6975662A"/>
    <w:rsid w:val="6A3808D0"/>
    <w:rsid w:val="6AA76051"/>
    <w:rsid w:val="6AD42A8F"/>
    <w:rsid w:val="6BC96BDC"/>
    <w:rsid w:val="6C3B594B"/>
    <w:rsid w:val="6D4F2CAE"/>
    <w:rsid w:val="6E5C009C"/>
    <w:rsid w:val="6EC305E2"/>
    <w:rsid w:val="6F004883"/>
    <w:rsid w:val="72730CB3"/>
    <w:rsid w:val="727F5290"/>
    <w:rsid w:val="72E45D91"/>
    <w:rsid w:val="747E21E7"/>
    <w:rsid w:val="75A153C0"/>
    <w:rsid w:val="75EE07F3"/>
    <w:rsid w:val="75EF3A57"/>
    <w:rsid w:val="760279D0"/>
    <w:rsid w:val="76935061"/>
    <w:rsid w:val="7747667A"/>
    <w:rsid w:val="78A82E6B"/>
    <w:rsid w:val="7978742B"/>
    <w:rsid w:val="7A260714"/>
    <w:rsid w:val="7AC56B2E"/>
    <w:rsid w:val="7B0707C9"/>
    <w:rsid w:val="7BC0366E"/>
    <w:rsid w:val="7CFE7A85"/>
    <w:rsid w:val="7FAD2960"/>
    <w:rsid w:val="7FEF6B19"/>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link w:val="11"/>
    <w:semiHidden/>
    <w:qFormat/>
    <w:uiPriority w:val="99"/>
    <w:pPr>
      <w:tabs>
        <w:tab w:val="center" w:pos="4153"/>
        <w:tab w:val="right" w:pos="8306"/>
      </w:tabs>
      <w:snapToGrid w:val="0"/>
      <w:jc w:val="left"/>
    </w:pPr>
    <w:rPr>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table" w:styleId="7">
    <w:name w:val="Table Grid"/>
    <w:basedOn w:val="6"/>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Strong"/>
    <w:basedOn w:val="8"/>
    <w:qFormat/>
    <w:locked/>
    <w:uiPriority w:val="0"/>
    <w:rPr>
      <w:b/>
    </w:rPr>
  </w:style>
  <w:style w:type="character" w:customStyle="1" w:styleId="10">
    <w:name w:val="页眉 Char"/>
    <w:basedOn w:val="8"/>
    <w:link w:val="4"/>
    <w:semiHidden/>
    <w:qFormat/>
    <w:locked/>
    <w:uiPriority w:val="99"/>
    <w:rPr>
      <w:rFonts w:cs="Times New Roman"/>
      <w:sz w:val="18"/>
      <w:szCs w:val="18"/>
    </w:rPr>
  </w:style>
  <w:style w:type="character" w:customStyle="1" w:styleId="11">
    <w:name w:val="页脚 Char"/>
    <w:basedOn w:val="8"/>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2208</Words>
  <Characters>2321</Characters>
  <Lines>22</Lines>
  <Paragraphs>6</Paragraphs>
  <TotalTime>0</TotalTime>
  <ScaleCrop>false</ScaleCrop>
  <LinksUpToDate>false</LinksUpToDate>
  <CharactersWithSpaces>2326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2020-01-02T01:32:00Z</dcterms:created>
  <dc:creator>1</dc:creator>
  <cp:lastModifiedBy>Administrator</cp:lastModifiedBy>
  <cp:lastPrinted>2022-01-04T08:40:00Z</cp:lastPrinted>
  <dcterms:modified xsi:type="dcterms:W3CDTF">2025-01-20T07:35:30Z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eyJoZGlkIjoiNWM5NTJhZjE3N2U3NGQxZDEwNWZkOTAxYjY1NzAzNjQifQ==</vt:lpwstr>
  </property>
  <property fmtid="{D5CDD505-2E9C-101B-9397-08002B2CF9AE}" pid="4" name="ICV">
    <vt:lpwstr>CC5CAE17CD9C41FE87C0DA69569250ED_12</vt:lpwstr>
  </property>
</Properties>
</file>