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highlight w:val="none"/>
          <w:lang w:eastAsia="zh-CN"/>
        </w:rPr>
      </w:pPr>
      <w:r>
        <w:rPr>
          <w:rFonts w:hint="default" w:ascii="Times New Roman" w:hAnsi="Times New Roman" w:eastAsia="方正小标宋简体" w:cs="Times New Roman"/>
          <w:sz w:val="44"/>
          <w:szCs w:val="44"/>
          <w:highlight w:val="none"/>
          <w:lang w:eastAsia="zh-CN"/>
        </w:rPr>
        <w:t>北京市公安局</w:t>
      </w:r>
      <w:r>
        <w:rPr>
          <w:rFonts w:hint="eastAsia" w:eastAsia="方正小标宋简体" w:cs="Times New Roman"/>
          <w:sz w:val="44"/>
          <w:szCs w:val="44"/>
          <w:highlight w:val="none"/>
          <w:lang w:eastAsia="zh-CN"/>
        </w:rPr>
        <w:t>丰台</w:t>
      </w:r>
      <w:r>
        <w:rPr>
          <w:rFonts w:hint="default" w:ascii="Times New Roman" w:hAnsi="Times New Roman" w:eastAsia="方正小标宋简体" w:cs="Times New Roman"/>
          <w:sz w:val="44"/>
          <w:szCs w:val="44"/>
          <w:highlight w:val="none"/>
          <w:lang w:eastAsia="zh-CN"/>
        </w:rPr>
        <w:t>分局</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z w:val="44"/>
          <w:szCs w:val="44"/>
          <w:highlight w:val="none"/>
          <w:lang w:eastAsia="zh-CN"/>
        </w:rPr>
      </w:pPr>
      <w:r>
        <w:rPr>
          <w:rFonts w:hint="default" w:ascii="Times New Roman" w:hAnsi="Times New Roman" w:eastAsia="方正小标宋简体" w:cs="Times New Roman"/>
          <w:sz w:val="44"/>
          <w:szCs w:val="44"/>
          <w:highlight w:val="none"/>
        </w:rPr>
        <w:t>202</w:t>
      </w:r>
      <w:r>
        <w:rPr>
          <w:rFonts w:hint="eastAsia" w:eastAsia="方正小标宋简体" w:cs="Times New Roman"/>
          <w:sz w:val="44"/>
          <w:szCs w:val="44"/>
          <w:highlight w:val="none"/>
          <w:lang w:val="en-US" w:eastAsia="zh-CN"/>
        </w:rPr>
        <w:t>5</w:t>
      </w:r>
      <w:r>
        <w:rPr>
          <w:rFonts w:hint="default" w:ascii="Times New Roman" w:hAnsi="Times New Roman" w:eastAsia="方正小标宋简体" w:cs="Times New Roman"/>
          <w:sz w:val="44"/>
          <w:szCs w:val="44"/>
          <w:highlight w:val="none"/>
        </w:rPr>
        <w:t>年政府信息公开工作年度报告</w:t>
      </w:r>
    </w:p>
    <w:p>
      <w:pPr>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z w:val="44"/>
          <w:szCs w:val="44"/>
        </w:rPr>
      </w:pPr>
    </w:p>
    <w:p>
      <w:pPr>
        <w:keepNext w:val="0"/>
        <w:keepLines w:val="0"/>
        <w:pageBreakBefore w:val="0"/>
        <w:widowControl/>
        <w:kinsoku/>
        <w:wordWrap/>
        <w:overflowPunct/>
        <w:topLinePunct w:val="0"/>
        <w:autoSpaceDE/>
        <w:autoSpaceDN/>
        <w:bidi w:val="0"/>
        <w:adjustRightInd/>
        <w:snapToGrid/>
        <w:spacing w:line="560" w:lineRule="exact"/>
        <w:ind w:firstLine="672" w:firstLineChars="200"/>
        <w:jc w:val="left"/>
        <w:textAlignment w:val="auto"/>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lang w:eastAsia="zh-CN"/>
        </w:rPr>
        <w:t>依据</w:t>
      </w:r>
      <w:r>
        <w:rPr>
          <w:rFonts w:hint="default" w:ascii="Times New Roman" w:hAnsi="Times New Roman" w:eastAsia="仿宋_GB2312" w:cs="Times New Roman"/>
          <w:spacing w:val="8"/>
          <w:kern w:val="0"/>
          <w:sz w:val="32"/>
          <w:szCs w:val="32"/>
        </w:rPr>
        <w:t>《中华人民共和国政府信息公开条例》</w:t>
      </w:r>
      <w:r>
        <w:rPr>
          <w:rFonts w:hint="default" w:ascii="Times New Roman" w:hAnsi="Times New Roman" w:eastAsia="仿宋_GB2312" w:cs="Times New Roman"/>
          <w:spacing w:val="8"/>
          <w:kern w:val="0"/>
          <w:sz w:val="32"/>
          <w:szCs w:val="32"/>
          <w:lang w:eastAsia="zh-CN"/>
        </w:rPr>
        <w:t>（以下简称《政府信息公开条例》）第</w:t>
      </w:r>
      <w:r>
        <w:rPr>
          <w:rFonts w:hint="default" w:ascii="Times New Roman" w:hAnsi="Times New Roman" w:eastAsia="仿宋_GB2312" w:cs="Times New Roman"/>
          <w:spacing w:val="8"/>
          <w:kern w:val="0"/>
          <w:sz w:val="32"/>
          <w:szCs w:val="32"/>
        </w:rPr>
        <w:t>五十条</w:t>
      </w:r>
      <w:r>
        <w:rPr>
          <w:rFonts w:hint="default" w:ascii="Times New Roman" w:hAnsi="Times New Roman" w:eastAsia="仿宋_GB2312" w:cs="Times New Roman"/>
          <w:spacing w:val="8"/>
          <w:kern w:val="0"/>
          <w:sz w:val="32"/>
          <w:szCs w:val="32"/>
          <w:lang w:eastAsia="zh-CN"/>
        </w:rPr>
        <w:t>之</w:t>
      </w:r>
      <w:r>
        <w:rPr>
          <w:rFonts w:hint="default" w:ascii="Times New Roman" w:hAnsi="Times New Roman" w:eastAsia="仿宋_GB2312" w:cs="Times New Roman"/>
          <w:spacing w:val="8"/>
          <w:kern w:val="0"/>
          <w:sz w:val="32"/>
          <w:szCs w:val="32"/>
        </w:rPr>
        <w:t>规定，编制本报告。</w:t>
      </w:r>
    </w:p>
    <w:p>
      <w:pPr>
        <w:keepNext w:val="0"/>
        <w:keepLines w:val="0"/>
        <w:pageBreakBefore w:val="0"/>
        <w:widowControl/>
        <w:kinsoku/>
        <w:wordWrap/>
        <w:overflowPunct/>
        <w:topLinePunct w:val="0"/>
        <w:autoSpaceDE/>
        <w:autoSpaceDN/>
        <w:bidi w:val="0"/>
        <w:adjustRightInd/>
        <w:snapToGrid/>
        <w:spacing w:line="560" w:lineRule="exact"/>
        <w:ind w:firstLine="672" w:firstLineChars="200"/>
        <w:jc w:val="left"/>
        <w:textAlignment w:val="auto"/>
        <w:rPr>
          <w:rFonts w:hint="default" w:ascii="Times New Roman" w:hAnsi="Times New Roman" w:eastAsia="黑体" w:cs="Times New Roman"/>
          <w:spacing w:val="8"/>
          <w:kern w:val="0"/>
          <w:sz w:val="32"/>
          <w:szCs w:val="32"/>
        </w:rPr>
      </w:pPr>
      <w:r>
        <w:rPr>
          <w:rFonts w:hint="default" w:ascii="Times New Roman" w:hAnsi="Times New Roman" w:eastAsia="黑体" w:cs="Times New Roman"/>
          <w:spacing w:val="8"/>
          <w:kern w:val="0"/>
          <w:sz w:val="32"/>
          <w:szCs w:val="32"/>
        </w:rPr>
        <w:t>一、总体情况</w:t>
      </w:r>
    </w:p>
    <w:p>
      <w:pPr>
        <w:pStyle w:val="3"/>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default" w:ascii="Times New Roman" w:hAnsi="Times New Roman" w:cs="Times New Roman"/>
          <w:color w:val="auto"/>
        </w:rPr>
      </w:pPr>
      <w:r>
        <w:rPr>
          <w:rFonts w:hint="default" w:ascii="Times New Roman" w:hAnsi="Times New Roman" w:eastAsia="仿宋_GB2312" w:cs="Times New Roman"/>
          <w:color w:val="auto"/>
          <w:spacing w:val="8"/>
          <w:kern w:val="0"/>
          <w:sz w:val="32"/>
          <w:szCs w:val="32"/>
          <w:lang w:val="en-US" w:eastAsia="zh-CN"/>
        </w:rPr>
        <w:t>202</w:t>
      </w:r>
      <w:r>
        <w:rPr>
          <w:rFonts w:hint="eastAsia" w:ascii="Times New Roman" w:hAnsi="Times New Roman" w:eastAsia="仿宋_GB2312" w:cs="Times New Roman"/>
          <w:color w:val="auto"/>
          <w:spacing w:val="8"/>
          <w:kern w:val="0"/>
          <w:sz w:val="32"/>
          <w:szCs w:val="32"/>
          <w:lang w:val="en-US" w:eastAsia="zh-CN"/>
        </w:rPr>
        <w:t>5</w:t>
      </w:r>
      <w:r>
        <w:rPr>
          <w:rFonts w:hint="default" w:ascii="Times New Roman" w:hAnsi="Times New Roman" w:eastAsia="仿宋_GB2312" w:cs="Times New Roman"/>
          <w:color w:val="auto"/>
          <w:spacing w:val="8"/>
          <w:kern w:val="0"/>
          <w:sz w:val="32"/>
          <w:szCs w:val="32"/>
          <w:lang w:val="en-US" w:eastAsia="zh-CN"/>
        </w:rPr>
        <w:t>年，我局按照《政府信息公开条例》要求，根据公安部、北京市公安局、</w:t>
      </w:r>
      <w:r>
        <w:rPr>
          <w:rFonts w:hint="eastAsia" w:ascii="Times New Roman" w:hAnsi="Times New Roman" w:eastAsia="仿宋_GB2312" w:cs="Times New Roman"/>
          <w:color w:val="auto"/>
          <w:spacing w:val="8"/>
          <w:kern w:val="0"/>
          <w:sz w:val="32"/>
          <w:szCs w:val="32"/>
          <w:lang w:val="en-US" w:eastAsia="zh-CN"/>
        </w:rPr>
        <w:t>丰台</w:t>
      </w:r>
      <w:r>
        <w:rPr>
          <w:rFonts w:hint="default" w:ascii="Times New Roman" w:hAnsi="Times New Roman" w:eastAsia="仿宋_GB2312" w:cs="Times New Roman"/>
          <w:color w:val="auto"/>
          <w:spacing w:val="8"/>
          <w:kern w:val="0"/>
          <w:sz w:val="32"/>
          <w:szCs w:val="32"/>
          <w:lang w:val="en-US" w:eastAsia="zh-CN"/>
        </w:rPr>
        <w:t>区人民政府的部署，</w:t>
      </w:r>
      <w:r>
        <w:rPr>
          <w:rFonts w:hint="eastAsia" w:ascii="Times New Roman" w:hAnsi="Times New Roman" w:eastAsia="仿宋_GB2312" w:cs="Times New Roman"/>
          <w:color w:val="auto"/>
          <w:spacing w:val="8"/>
          <w:kern w:val="0"/>
          <w:sz w:val="32"/>
          <w:szCs w:val="32"/>
          <w:lang w:val="en-US" w:eastAsia="zh-CN"/>
        </w:rPr>
        <w:t>以保障公众的知情权、参与权、表达权和监督权，建设透明、法治、服务型政府</w:t>
      </w:r>
      <w:r>
        <w:rPr>
          <w:rFonts w:hint="default" w:ascii="Times New Roman" w:hAnsi="Times New Roman" w:eastAsia="仿宋_GB2312" w:cs="Times New Roman"/>
          <w:color w:val="auto"/>
          <w:spacing w:val="8"/>
          <w:kern w:val="0"/>
          <w:sz w:val="32"/>
          <w:szCs w:val="32"/>
          <w:lang w:val="en-US" w:eastAsia="zh-CN"/>
        </w:rPr>
        <w:t>，提升公安工作的透明度和公信力</w:t>
      </w:r>
      <w:r>
        <w:rPr>
          <w:rFonts w:hint="eastAsia" w:ascii="Times New Roman" w:hAnsi="Times New Roman" w:eastAsia="仿宋_GB2312" w:cs="Times New Roman"/>
          <w:color w:val="auto"/>
          <w:spacing w:val="8"/>
          <w:kern w:val="0"/>
          <w:sz w:val="32"/>
          <w:szCs w:val="32"/>
          <w:lang w:val="en-US" w:eastAsia="zh-CN"/>
        </w:rPr>
        <w:t>为原则，贯穿于政府信息从制作到公开的全过程</w:t>
      </w:r>
      <w:r>
        <w:rPr>
          <w:rFonts w:hint="default" w:ascii="Times New Roman" w:hAnsi="Times New Roman" w:eastAsia="仿宋_GB2312" w:cs="Times New Roman"/>
          <w:color w:val="auto"/>
          <w:spacing w:val="8"/>
          <w:kern w:val="0"/>
          <w:sz w:val="32"/>
          <w:szCs w:val="32"/>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组织领导</w:t>
      </w:r>
    </w:p>
    <w:p>
      <w:pPr>
        <w:pStyle w:val="3"/>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default" w:ascii="Times New Roman" w:hAnsi="Times New Roman" w:eastAsia="仿宋_GB2312" w:cs="Times New Roman"/>
          <w:color w:val="auto"/>
          <w:spacing w:val="8"/>
          <w:kern w:val="0"/>
          <w:sz w:val="32"/>
          <w:szCs w:val="32"/>
          <w:u w:val="none"/>
          <w:lang w:val="en-US" w:eastAsia="zh-CN"/>
        </w:rPr>
      </w:pPr>
      <w:r>
        <w:rPr>
          <w:rFonts w:hint="default" w:ascii="Times New Roman" w:hAnsi="Times New Roman" w:eastAsia="仿宋_GB2312" w:cs="Times New Roman"/>
          <w:color w:val="auto"/>
          <w:spacing w:val="8"/>
          <w:kern w:val="0"/>
          <w:sz w:val="32"/>
          <w:szCs w:val="32"/>
          <w:u w:val="none"/>
          <w:lang w:val="en-US" w:eastAsia="zh-CN"/>
        </w:rPr>
        <w:t>202</w:t>
      </w:r>
      <w:r>
        <w:rPr>
          <w:rFonts w:hint="eastAsia" w:ascii="Times New Roman" w:hAnsi="Times New Roman" w:eastAsia="仿宋_GB2312" w:cs="Times New Roman"/>
          <w:color w:val="auto"/>
          <w:spacing w:val="8"/>
          <w:kern w:val="0"/>
          <w:sz w:val="32"/>
          <w:szCs w:val="32"/>
          <w:u w:val="none"/>
          <w:lang w:val="en-US" w:eastAsia="zh-CN"/>
        </w:rPr>
        <w:t>5</w:t>
      </w:r>
      <w:r>
        <w:rPr>
          <w:rFonts w:hint="default" w:ascii="Times New Roman" w:hAnsi="Times New Roman" w:eastAsia="仿宋_GB2312" w:cs="Times New Roman"/>
          <w:color w:val="auto"/>
          <w:spacing w:val="8"/>
          <w:kern w:val="0"/>
          <w:sz w:val="32"/>
          <w:szCs w:val="32"/>
          <w:u w:val="none"/>
          <w:lang w:val="en-US" w:eastAsia="zh-CN"/>
        </w:rPr>
        <w:t>年，我局</w:t>
      </w:r>
      <w:r>
        <w:rPr>
          <w:rFonts w:hint="eastAsia" w:ascii="Times New Roman" w:hAnsi="Times New Roman" w:eastAsia="仿宋_GB2312" w:cs="Times New Roman"/>
          <w:color w:val="auto"/>
          <w:spacing w:val="8"/>
          <w:kern w:val="0"/>
          <w:sz w:val="32"/>
          <w:szCs w:val="32"/>
          <w:u w:val="none"/>
          <w:lang w:val="en-US" w:eastAsia="zh-CN"/>
        </w:rPr>
        <w:t>强化组织领导，成立</w:t>
      </w:r>
      <w:r>
        <w:rPr>
          <w:rFonts w:hint="default" w:ascii="Times New Roman" w:hAnsi="Times New Roman" w:eastAsia="仿宋_GB2312" w:cs="Times New Roman"/>
          <w:color w:val="auto"/>
          <w:spacing w:val="8"/>
          <w:kern w:val="0"/>
          <w:sz w:val="32"/>
          <w:szCs w:val="32"/>
          <w:u w:val="none"/>
          <w:lang w:val="en-US" w:eastAsia="zh-CN"/>
        </w:rPr>
        <w:t>政府信息公开工作</w:t>
      </w:r>
      <w:r>
        <w:rPr>
          <w:rFonts w:hint="eastAsia" w:ascii="Times New Roman" w:hAnsi="Times New Roman" w:eastAsia="仿宋_GB2312" w:cs="Times New Roman"/>
          <w:color w:val="auto"/>
          <w:spacing w:val="8"/>
          <w:kern w:val="0"/>
          <w:sz w:val="32"/>
          <w:szCs w:val="32"/>
          <w:u w:val="none"/>
          <w:lang w:val="en-US" w:eastAsia="zh-CN"/>
        </w:rPr>
        <w:t>领导小组，由分局党委委员</w:t>
      </w:r>
      <w:r>
        <w:rPr>
          <w:rFonts w:hint="default" w:ascii="Times New Roman" w:hAnsi="Times New Roman" w:eastAsia="仿宋_GB2312" w:cs="Times New Roman"/>
          <w:color w:val="auto"/>
          <w:spacing w:val="8"/>
          <w:kern w:val="0"/>
          <w:sz w:val="32"/>
          <w:szCs w:val="32"/>
          <w:u w:val="none"/>
          <w:lang w:val="en-US" w:eastAsia="zh-CN"/>
        </w:rPr>
        <w:t>主管全局政府信息公开工作，各职能部门和基层所队主要领导为本单位政府信息公开工作的第一责任人，</w:t>
      </w:r>
      <w:r>
        <w:rPr>
          <w:rFonts w:hint="eastAsia" w:ascii="Times New Roman" w:hAnsi="Times New Roman" w:eastAsia="仿宋_GB2312" w:cs="Times New Roman"/>
          <w:color w:val="auto"/>
          <w:spacing w:val="8"/>
          <w:kern w:val="0"/>
          <w:sz w:val="32"/>
          <w:szCs w:val="32"/>
          <w:u w:val="none"/>
          <w:lang w:val="en-US" w:eastAsia="zh-CN"/>
        </w:rPr>
        <w:t>设置合理的组织架构，确保职责清晰、流程顺畅。</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rPr>
        <w:t>主动公开</w:t>
      </w:r>
    </w:p>
    <w:p>
      <w:pPr>
        <w:pStyle w:val="3"/>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default" w:ascii="Times New Roman" w:hAnsi="Times New Roman" w:eastAsia="仿宋_GB2312" w:cs="Times New Roman"/>
          <w:color w:val="auto"/>
          <w:spacing w:val="8"/>
          <w:kern w:val="0"/>
          <w:sz w:val="32"/>
          <w:szCs w:val="32"/>
          <w:lang w:val="en-US" w:eastAsia="zh-CN"/>
        </w:rPr>
      </w:pPr>
      <w:r>
        <w:rPr>
          <w:rFonts w:hint="default" w:ascii="Times New Roman" w:hAnsi="Times New Roman" w:eastAsia="仿宋_GB2312" w:cs="Times New Roman"/>
          <w:color w:val="auto"/>
          <w:spacing w:val="8"/>
          <w:kern w:val="0"/>
          <w:sz w:val="32"/>
          <w:szCs w:val="32"/>
          <w:lang w:val="en-US" w:eastAsia="zh-CN"/>
        </w:rPr>
        <w:t>202</w:t>
      </w:r>
      <w:r>
        <w:rPr>
          <w:rFonts w:hint="eastAsia" w:ascii="Times New Roman" w:hAnsi="Times New Roman" w:eastAsia="仿宋_GB2312" w:cs="Times New Roman"/>
          <w:color w:val="auto"/>
          <w:spacing w:val="8"/>
          <w:kern w:val="0"/>
          <w:sz w:val="32"/>
          <w:szCs w:val="32"/>
          <w:lang w:val="en-US" w:eastAsia="zh-CN"/>
        </w:rPr>
        <w:t>5</w:t>
      </w:r>
      <w:r>
        <w:rPr>
          <w:rFonts w:hint="default" w:ascii="Times New Roman" w:hAnsi="Times New Roman" w:eastAsia="仿宋_GB2312" w:cs="Times New Roman"/>
          <w:color w:val="auto"/>
          <w:spacing w:val="8"/>
          <w:kern w:val="0"/>
          <w:sz w:val="32"/>
          <w:szCs w:val="32"/>
          <w:lang w:val="en-US" w:eastAsia="zh-CN"/>
        </w:rPr>
        <w:t>年，我局依托</w:t>
      </w:r>
      <w:r>
        <w:rPr>
          <w:rFonts w:hint="eastAsia" w:ascii="Times New Roman" w:hAnsi="Times New Roman" w:eastAsia="仿宋_GB2312" w:cs="Times New Roman"/>
          <w:color w:val="auto"/>
          <w:spacing w:val="8"/>
          <w:kern w:val="0"/>
          <w:sz w:val="32"/>
          <w:szCs w:val="32"/>
          <w:lang w:val="en-US" w:eastAsia="zh-CN"/>
        </w:rPr>
        <w:t>人口、出入境、信访等内设机构的窗口服务工作</w:t>
      </w:r>
      <w:r>
        <w:rPr>
          <w:rFonts w:hint="default" w:ascii="Times New Roman" w:hAnsi="Times New Roman" w:eastAsia="仿宋_GB2312" w:cs="Times New Roman"/>
          <w:color w:val="auto"/>
          <w:spacing w:val="8"/>
          <w:kern w:val="0"/>
          <w:sz w:val="32"/>
          <w:szCs w:val="32"/>
          <w:lang w:val="en-US" w:eastAsia="zh-CN"/>
        </w:rPr>
        <w:t>对我局工作进行公开。</w:t>
      </w:r>
    </w:p>
    <w:p>
      <w:pPr>
        <w:pStyle w:val="3"/>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lang w:eastAsia="zh-CN"/>
        </w:rPr>
        <w:t>（三）</w:t>
      </w:r>
      <w:r>
        <w:rPr>
          <w:rFonts w:hint="default" w:ascii="Times New Roman" w:hAnsi="Times New Roman" w:eastAsia="楷体" w:cs="Times New Roman"/>
          <w:color w:val="auto"/>
          <w:sz w:val="32"/>
          <w:szCs w:val="32"/>
          <w:highlight w:val="none"/>
        </w:rPr>
        <w:t>依申请公开</w:t>
      </w:r>
    </w:p>
    <w:p>
      <w:pPr>
        <w:pStyle w:val="3"/>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default" w:ascii="Times New Roman" w:hAnsi="Times New Roman" w:eastAsia="仿宋_GB2312" w:cs="Times New Roman"/>
          <w:color w:val="auto"/>
          <w:spacing w:val="8"/>
          <w:kern w:val="0"/>
          <w:sz w:val="32"/>
          <w:szCs w:val="32"/>
          <w:lang w:val="en-US" w:eastAsia="zh-CN"/>
        </w:rPr>
      </w:pPr>
      <w:r>
        <w:rPr>
          <w:rFonts w:hint="default" w:ascii="Times New Roman" w:hAnsi="Times New Roman" w:eastAsia="仿宋_GB2312" w:cs="Times New Roman"/>
          <w:color w:val="auto"/>
          <w:spacing w:val="8"/>
          <w:kern w:val="0"/>
          <w:sz w:val="32"/>
          <w:szCs w:val="32"/>
          <w:lang w:val="en-US" w:eastAsia="zh-CN"/>
        </w:rPr>
        <w:t>202</w:t>
      </w:r>
      <w:r>
        <w:rPr>
          <w:rFonts w:hint="eastAsia" w:ascii="Times New Roman" w:hAnsi="Times New Roman" w:eastAsia="仿宋_GB2312" w:cs="Times New Roman"/>
          <w:color w:val="auto"/>
          <w:spacing w:val="8"/>
          <w:kern w:val="0"/>
          <w:sz w:val="32"/>
          <w:szCs w:val="32"/>
          <w:lang w:val="en-US" w:eastAsia="zh-CN"/>
        </w:rPr>
        <w:t>5</w:t>
      </w:r>
      <w:r>
        <w:rPr>
          <w:rFonts w:hint="default" w:ascii="Times New Roman" w:hAnsi="Times New Roman" w:eastAsia="仿宋_GB2312" w:cs="Times New Roman"/>
          <w:color w:val="auto"/>
          <w:spacing w:val="8"/>
          <w:kern w:val="0"/>
          <w:sz w:val="32"/>
          <w:szCs w:val="32"/>
          <w:lang w:val="en-US" w:eastAsia="zh-CN"/>
        </w:rPr>
        <w:t>年，我局共办理依申请政府信息公开</w:t>
      </w:r>
      <w:r>
        <w:rPr>
          <w:rFonts w:hint="eastAsia" w:ascii="Times New Roman" w:hAnsi="Times New Roman" w:eastAsia="仿宋_GB2312" w:cs="Times New Roman"/>
          <w:color w:val="auto"/>
          <w:spacing w:val="8"/>
          <w:kern w:val="0"/>
          <w:sz w:val="32"/>
          <w:szCs w:val="32"/>
          <w:lang w:val="en-US" w:eastAsia="zh-CN"/>
        </w:rPr>
        <w:t>280</w:t>
      </w:r>
      <w:r>
        <w:rPr>
          <w:rFonts w:hint="default" w:ascii="Times New Roman" w:hAnsi="Times New Roman" w:eastAsia="仿宋_GB2312" w:cs="Times New Roman"/>
          <w:color w:val="auto"/>
          <w:spacing w:val="8"/>
          <w:kern w:val="0"/>
          <w:sz w:val="32"/>
          <w:szCs w:val="32"/>
          <w:lang w:val="en-US" w:eastAsia="zh-CN"/>
        </w:rPr>
        <w:t>件，同比去年</w:t>
      </w:r>
      <w:r>
        <w:rPr>
          <w:rFonts w:hint="eastAsia" w:ascii="Times New Roman" w:hAnsi="Times New Roman" w:eastAsia="仿宋_GB2312" w:cs="Times New Roman"/>
          <w:color w:val="auto"/>
          <w:spacing w:val="8"/>
          <w:kern w:val="0"/>
          <w:sz w:val="32"/>
          <w:szCs w:val="32"/>
          <w:lang w:val="en-US" w:eastAsia="zh-CN"/>
        </w:rPr>
        <w:t>123</w:t>
      </w:r>
      <w:r>
        <w:rPr>
          <w:rFonts w:hint="default" w:ascii="Times New Roman" w:hAnsi="Times New Roman" w:eastAsia="仿宋_GB2312" w:cs="Times New Roman"/>
          <w:color w:val="auto"/>
          <w:spacing w:val="8"/>
          <w:kern w:val="0"/>
          <w:sz w:val="32"/>
          <w:szCs w:val="32"/>
          <w:lang w:val="en-US" w:eastAsia="zh-CN"/>
        </w:rPr>
        <w:t>件，增长</w:t>
      </w:r>
      <w:r>
        <w:rPr>
          <w:rFonts w:hint="eastAsia" w:ascii="Times New Roman" w:hAnsi="Times New Roman" w:eastAsia="仿宋_GB2312" w:cs="Times New Roman"/>
          <w:color w:val="auto"/>
          <w:spacing w:val="8"/>
          <w:kern w:val="0"/>
          <w:sz w:val="32"/>
          <w:szCs w:val="32"/>
          <w:lang w:val="en-US" w:eastAsia="zh-CN"/>
        </w:rPr>
        <w:t>127.64</w:t>
      </w:r>
      <w:r>
        <w:rPr>
          <w:rFonts w:hint="default" w:ascii="Times New Roman" w:hAnsi="Times New Roman" w:eastAsia="仿宋_GB2312" w:cs="Times New Roman"/>
          <w:color w:val="auto"/>
          <w:spacing w:val="8"/>
          <w:kern w:val="0"/>
          <w:sz w:val="32"/>
          <w:szCs w:val="32"/>
          <w:lang w:val="en-US" w:eastAsia="zh-CN"/>
        </w:rPr>
        <w:t>%。其中，“同意公开”、“同意部分公开”</w:t>
      </w:r>
      <w:r>
        <w:rPr>
          <w:rFonts w:hint="eastAsia" w:ascii="Times New Roman" w:hAnsi="Times New Roman" w:eastAsia="仿宋_GB2312" w:cs="Times New Roman"/>
          <w:color w:val="auto"/>
          <w:spacing w:val="8"/>
          <w:kern w:val="0"/>
          <w:sz w:val="32"/>
          <w:szCs w:val="32"/>
          <w:lang w:val="en-US" w:eastAsia="zh-CN"/>
        </w:rPr>
        <w:t>13</w:t>
      </w:r>
      <w:r>
        <w:rPr>
          <w:rFonts w:hint="default" w:ascii="Times New Roman" w:hAnsi="Times New Roman" w:eastAsia="仿宋_GB2312" w:cs="Times New Roman"/>
          <w:color w:val="auto"/>
          <w:spacing w:val="8"/>
          <w:kern w:val="0"/>
          <w:sz w:val="32"/>
          <w:szCs w:val="32"/>
          <w:lang w:val="en-US" w:eastAsia="zh-CN"/>
        </w:rPr>
        <w:t>件，占总数</w:t>
      </w:r>
      <w:r>
        <w:rPr>
          <w:rFonts w:hint="eastAsia" w:ascii="Times New Roman" w:hAnsi="Times New Roman" w:eastAsia="仿宋_GB2312" w:cs="Times New Roman"/>
          <w:color w:val="auto"/>
          <w:spacing w:val="8"/>
          <w:kern w:val="0"/>
          <w:sz w:val="32"/>
          <w:szCs w:val="32"/>
          <w:lang w:val="en-US" w:eastAsia="zh-CN"/>
        </w:rPr>
        <w:t>的4.64</w:t>
      </w:r>
      <w:r>
        <w:rPr>
          <w:rFonts w:hint="default" w:ascii="Times New Roman" w:hAnsi="Times New Roman" w:eastAsia="仿宋_GB2312" w:cs="Times New Roman"/>
          <w:color w:val="auto"/>
          <w:spacing w:val="8"/>
          <w:kern w:val="0"/>
          <w:sz w:val="32"/>
          <w:szCs w:val="32"/>
          <w:lang w:val="en-US" w:eastAsia="zh-CN"/>
        </w:rPr>
        <w:t>%；“不予公开”</w:t>
      </w:r>
      <w:r>
        <w:rPr>
          <w:rFonts w:hint="eastAsia" w:ascii="Times New Roman" w:hAnsi="Times New Roman" w:eastAsia="仿宋_GB2312" w:cs="Times New Roman"/>
          <w:color w:val="auto"/>
          <w:spacing w:val="8"/>
          <w:kern w:val="0"/>
          <w:sz w:val="32"/>
          <w:szCs w:val="32"/>
          <w:lang w:val="en-US" w:eastAsia="zh-CN"/>
        </w:rPr>
        <w:t>43</w:t>
      </w:r>
      <w:r>
        <w:rPr>
          <w:rFonts w:hint="default" w:ascii="Times New Roman" w:hAnsi="Times New Roman" w:eastAsia="仿宋_GB2312" w:cs="Times New Roman"/>
          <w:color w:val="auto"/>
          <w:spacing w:val="8"/>
          <w:kern w:val="0"/>
          <w:sz w:val="32"/>
          <w:szCs w:val="32"/>
          <w:lang w:val="en-US" w:eastAsia="zh-CN"/>
        </w:rPr>
        <w:t>件，占总数的</w:t>
      </w:r>
      <w:r>
        <w:rPr>
          <w:rFonts w:hint="eastAsia" w:ascii="Times New Roman" w:hAnsi="Times New Roman" w:eastAsia="仿宋_GB2312" w:cs="Times New Roman"/>
          <w:color w:val="auto"/>
          <w:spacing w:val="8"/>
          <w:kern w:val="0"/>
          <w:sz w:val="32"/>
          <w:szCs w:val="32"/>
          <w:lang w:val="en-US" w:eastAsia="zh-CN"/>
        </w:rPr>
        <w:t>15.36</w:t>
      </w:r>
      <w:r>
        <w:rPr>
          <w:rFonts w:hint="default" w:ascii="Times New Roman" w:hAnsi="Times New Roman" w:eastAsia="仿宋_GB2312" w:cs="Times New Roman"/>
          <w:color w:val="auto"/>
          <w:spacing w:val="8"/>
          <w:kern w:val="0"/>
          <w:sz w:val="32"/>
          <w:szCs w:val="32"/>
          <w:lang w:val="en-US" w:eastAsia="zh-CN"/>
        </w:rPr>
        <w:t>%；“本机关不掌握相关政府信息”</w:t>
      </w:r>
      <w:r>
        <w:rPr>
          <w:rFonts w:hint="eastAsia" w:ascii="Times New Roman" w:hAnsi="Times New Roman" w:eastAsia="仿宋_GB2312" w:cs="Times New Roman"/>
          <w:color w:val="auto"/>
          <w:spacing w:val="8"/>
          <w:kern w:val="0"/>
          <w:sz w:val="32"/>
          <w:szCs w:val="32"/>
          <w:lang w:val="en-US" w:eastAsia="zh-CN"/>
        </w:rPr>
        <w:t>146</w:t>
      </w:r>
      <w:r>
        <w:rPr>
          <w:rFonts w:hint="default" w:ascii="Times New Roman" w:hAnsi="Times New Roman" w:eastAsia="仿宋_GB2312" w:cs="Times New Roman"/>
          <w:color w:val="auto"/>
          <w:spacing w:val="8"/>
          <w:kern w:val="0"/>
          <w:sz w:val="32"/>
          <w:szCs w:val="32"/>
          <w:lang w:val="en-US" w:eastAsia="zh-CN"/>
        </w:rPr>
        <w:t>件，占总数的</w:t>
      </w:r>
      <w:r>
        <w:rPr>
          <w:rFonts w:hint="eastAsia" w:ascii="Times New Roman" w:hAnsi="Times New Roman" w:eastAsia="仿宋_GB2312" w:cs="Times New Roman"/>
          <w:color w:val="auto"/>
          <w:spacing w:val="8"/>
          <w:kern w:val="0"/>
          <w:sz w:val="32"/>
          <w:szCs w:val="32"/>
          <w:lang w:val="en-US" w:eastAsia="zh-CN"/>
        </w:rPr>
        <w:t>52.14</w:t>
      </w:r>
      <w:r>
        <w:rPr>
          <w:rFonts w:hint="default" w:ascii="Times New Roman" w:hAnsi="Times New Roman" w:eastAsia="仿宋_GB2312" w:cs="Times New Roman"/>
          <w:color w:val="auto"/>
          <w:spacing w:val="8"/>
          <w:kern w:val="0"/>
          <w:sz w:val="32"/>
          <w:szCs w:val="32"/>
          <w:lang w:val="en-US" w:eastAsia="zh-CN"/>
        </w:rPr>
        <w:t>%；“申请内容不明确”</w:t>
      </w:r>
      <w:r>
        <w:rPr>
          <w:rFonts w:hint="eastAsia" w:ascii="Times New Roman" w:hAnsi="Times New Roman" w:eastAsia="仿宋_GB2312" w:cs="Times New Roman"/>
          <w:color w:val="auto"/>
          <w:spacing w:val="8"/>
          <w:kern w:val="0"/>
          <w:sz w:val="32"/>
          <w:szCs w:val="32"/>
          <w:lang w:val="en-US" w:eastAsia="zh-CN"/>
        </w:rPr>
        <w:t>21</w:t>
      </w:r>
      <w:r>
        <w:rPr>
          <w:rFonts w:hint="default" w:ascii="Times New Roman" w:hAnsi="Times New Roman" w:eastAsia="仿宋_GB2312" w:cs="Times New Roman"/>
          <w:color w:val="auto"/>
          <w:spacing w:val="8"/>
          <w:kern w:val="0"/>
          <w:sz w:val="32"/>
          <w:szCs w:val="32"/>
          <w:lang w:val="en-US" w:eastAsia="zh-CN"/>
        </w:rPr>
        <w:t>件，占总数的</w:t>
      </w:r>
      <w:r>
        <w:rPr>
          <w:rFonts w:hint="eastAsia" w:ascii="Times New Roman" w:hAnsi="Times New Roman" w:eastAsia="仿宋_GB2312" w:cs="Times New Roman"/>
          <w:color w:val="auto"/>
          <w:spacing w:val="8"/>
          <w:kern w:val="0"/>
          <w:sz w:val="32"/>
          <w:szCs w:val="32"/>
          <w:lang w:val="en-US" w:eastAsia="zh-CN"/>
        </w:rPr>
        <w:t>7.5</w:t>
      </w:r>
      <w:r>
        <w:rPr>
          <w:rFonts w:hint="default" w:ascii="Times New Roman" w:hAnsi="Times New Roman" w:eastAsia="仿宋_GB2312" w:cs="Times New Roman"/>
          <w:color w:val="auto"/>
          <w:spacing w:val="8"/>
          <w:kern w:val="0"/>
          <w:sz w:val="32"/>
          <w:szCs w:val="32"/>
          <w:lang w:val="en-US" w:eastAsia="zh-CN"/>
        </w:rPr>
        <w:t>%；“非政府信息”</w:t>
      </w:r>
      <w:r>
        <w:rPr>
          <w:rFonts w:hint="eastAsia" w:ascii="Times New Roman" w:hAnsi="Times New Roman" w:eastAsia="仿宋_GB2312" w:cs="Times New Roman"/>
          <w:color w:val="auto"/>
          <w:spacing w:val="8"/>
          <w:kern w:val="0"/>
          <w:sz w:val="32"/>
          <w:szCs w:val="32"/>
          <w:lang w:val="en-US" w:eastAsia="zh-CN"/>
        </w:rPr>
        <w:t>57</w:t>
      </w:r>
      <w:r>
        <w:rPr>
          <w:rFonts w:hint="default" w:ascii="Times New Roman" w:hAnsi="Times New Roman" w:eastAsia="仿宋_GB2312" w:cs="Times New Roman"/>
          <w:color w:val="auto"/>
          <w:spacing w:val="8"/>
          <w:kern w:val="0"/>
          <w:sz w:val="32"/>
          <w:szCs w:val="32"/>
          <w:lang w:val="en-US" w:eastAsia="zh-CN"/>
        </w:rPr>
        <w:t>件，占总数的</w:t>
      </w:r>
      <w:r>
        <w:rPr>
          <w:rFonts w:hint="eastAsia" w:ascii="Times New Roman" w:hAnsi="Times New Roman" w:eastAsia="仿宋_GB2312" w:cs="Times New Roman"/>
          <w:color w:val="auto"/>
          <w:spacing w:val="8"/>
          <w:kern w:val="0"/>
          <w:sz w:val="32"/>
          <w:szCs w:val="32"/>
          <w:lang w:val="en-US" w:eastAsia="zh-CN"/>
        </w:rPr>
        <w:t>20.36</w:t>
      </w:r>
      <w:r>
        <w:rPr>
          <w:rFonts w:hint="default" w:ascii="Times New Roman" w:hAnsi="Times New Roman" w:eastAsia="仿宋_GB2312" w:cs="Times New Roman"/>
          <w:color w:val="auto"/>
          <w:spacing w:val="8"/>
          <w:kern w:val="0"/>
          <w:sz w:val="32"/>
          <w:szCs w:val="32"/>
          <w:lang w:val="en-US" w:eastAsia="zh-CN"/>
        </w:rPr>
        <w:t>%。当面受理依申请信息公开</w:t>
      </w:r>
      <w:r>
        <w:rPr>
          <w:rFonts w:hint="eastAsia" w:ascii="Times New Roman" w:hAnsi="Times New Roman" w:eastAsia="仿宋_GB2312" w:cs="Times New Roman"/>
          <w:color w:val="auto"/>
          <w:spacing w:val="8"/>
          <w:kern w:val="0"/>
          <w:sz w:val="32"/>
          <w:szCs w:val="32"/>
          <w:lang w:val="en-US" w:eastAsia="zh-CN"/>
        </w:rPr>
        <w:t>27</w:t>
      </w:r>
      <w:r>
        <w:rPr>
          <w:rFonts w:hint="default" w:ascii="Times New Roman" w:hAnsi="Times New Roman" w:eastAsia="仿宋_GB2312" w:cs="Times New Roman"/>
          <w:color w:val="auto"/>
          <w:spacing w:val="8"/>
          <w:kern w:val="0"/>
          <w:sz w:val="32"/>
          <w:szCs w:val="32"/>
          <w:lang w:val="en-US" w:eastAsia="zh-CN"/>
        </w:rPr>
        <w:t>件，信件申请</w:t>
      </w:r>
      <w:r>
        <w:rPr>
          <w:rFonts w:hint="eastAsia" w:ascii="Times New Roman" w:hAnsi="Times New Roman" w:eastAsia="仿宋_GB2312" w:cs="Times New Roman"/>
          <w:color w:val="auto"/>
          <w:spacing w:val="8"/>
          <w:kern w:val="0"/>
          <w:sz w:val="32"/>
          <w:szCs w:val="32"/>
          <w:lang w:val="en-US" w:eastAsia="zh-CN"/>
        </w:rPr>
        <w:t>253</w:t>
      </w:r>
      <w:r>
        <w:rPr>
          <w:rFonts w:hint="default" w:ascii="Times New Roman" w:hAnsi="Times New Roman" w:eastAsia="仿宋_GB2312" w:cs="Times New Roman"/>
          <w:color w:val="auto"/>
          <w:spacing w:val="8"/>
          <w:kern w:val="0"/>
          <w:sz w:val="32"/>
          <w:szCs w:val="32"/>
          <w:lang w:val="en-US" w:eastAsia="zh-CN"/>
        </w:rPr>
        <w:t xml:space="preserve">件。 </w:t>
      </w:r>
    </w:p>
    <w:p>
      <w:pPr>
        <w:pStyle w:val="3"/>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lang w:eastAsia="zh-CN"/>
        </w:rPr>
        <w:t>（四）</w:t>
      </w:r>
      <w:r>
        <w:rPr>
          <w:rFonts w:hint="default" w:ascii="Times New Roman" w:hAnsi="Times New Roman" w:eastAsia="楷体" w:cs="Times New Roman"/>
          <w:color w:val="auto"/>
          <w:sz w:val="32"/>
          <w:szCs w:val="32"/>
          <w:highlight w:val="none"/>
        </w:rPr>
        <w:t>政府信息管理</w:t>
      </w:r>
    </w:p>
    <w:p>
      <w:pPr>
        <w:keepNext w:val="0"/>
        <w:keepLines w:val="0"/>
        <w:pageBreakBefore w:val="0"/>
        <w:kinsoku/>
        <w:overflowPunct/>
        <w:topLinePunct w:val="0"/>
        <w:autoSpaceDE/>
        <w:autoSpaceDN/>
        <w:bidi w:val="0"/>
        <w:adjustRightInd/>
        <w:snapToGrid/>
        <w:spacing w:line="560" w:lineRule="exact"/>
        <w:ind w:firstLine="672" w:firstLineChars="200"/>
        <w:textAlignment w:val="auto"/>
        <w:rPr>
          <w:rFonts w:hint="default" w:ascii="Times New Roman" w:hAnsi="Times New Roman" w:eastAsia="楷体" w:cs="Times New Roman"/>
          <w:color w:val="auto"/>
          <w:sz w:val="32"/>
          <w:szCs w:val="32"/>
          <w:highlight w:val="none"/>
          <w:u w:val="none"/>
          <w:lang w:eastAsia="zh-CN"/>
        </w:rPr>
      </w:pPr>
      <w:r>
        <w:rPr>
          <w:rFonts w:hint="default" w:ascii="Times New Roman" w:hAnsi="Times New Roman" w:eastAsia="仿宋_GB2312" w:cs="Times New Roman"/>
          <w:spacing w:val="8"/>
          <w:kern w:val="0"/>
          <w:sz w:val="32"/>
          <w:szCs w:val="32"/>
          <w:u w:val="none"/>
          <w:lang w:val="en-US" w:eastAsia="zh-CN" w:bidi="ar-SA"/>
        </w:rPr>
        <w:t>202</w:t>
      </w:r>
      <w:r>
        <w:rPr>
          <w:rFonts w:hint="eastAsia" w:eastAsia="仿宋_GB2312" w:cs="Times New Roman"/>
          <w:spacing w:val="8"/>
          <w:kern w:val="0"/>
          <w:sz w:val="32"/>
          <w:szCs w:val="32"/>
          <w:u w:val="none"/>
          <w:lang w:val="en-US" w:eastAsia="zh-CN" w:bidi="ar-SA"/>
        </w:rPr>
        <w:t>5</w:t>
      </w:r>
      <w:r>
        <w:rPr>
          <w:rFonts w:hint="default" w:ascii="Times New Roman" w:hAnsi="Times New Roman" w:eastAsia="仿宋_GB2312" w:cs="Times New Roman"/>
          <w:spacing w:val="8"/>
          <w:kern w:val="0"/>
          <w:sz w:val="32"/>
          <w:szCs w:val="32"/>
          <w:u w:val="none"/>
          <w:lang w:val="en-US" w:eastAsia="zh-CN" w:bidi="ar-SA"/>
        </w:rPr>
        <w:t>年，我局</w:t>
      </w:r>
      <w:r>
        <w:rPr>
          <w:rFonts w:hint="eastAsia" w:eastAsia="仿宋_GB2312" w:cs="Times New Roman"/>
          <w:spacing w:val="8"/>
          <w:kern w:val="0"/>
          <w:sz w:val="32"/>
          <w:szCs w:val="32"/>
          <w:u w:val="none"/>
          <w:lang w:val="en-US" w:eastAsia="zh-CN" w:bidi="ar-SA"/>
        </w:rPr>
        <w:t>在</w:t>
      </w:r>
      <w:r>
        <w:rPr>
          <w:rFonts w:hint="default" w:ascii="Times New Roman" w:hAnsi="Times New Roman" w:eastAsia="仿宋_GB2312" w:cs="Times New Roman"/>
          <w:spacing w:val="8"/>
          <w:kern w:val="0"/>
          <w:sz w:val="32"/>
          <w:szCs w:val="32"/>
          <w:u w:val="none"/>
          <w:lang w:val="en-US" w:eastAsia="zh-CN" w:bidi="ar-SA"/>
        </w:rPr>
        <w:t>政府信息管理工作</w:t>
      </w:r>
      <w:r>
        <w:rPr>
          <w:rFonts w:hint="eastAsia" w:eastAsia="仿宋_GB2312" w:cs="Times New Roman"/>
          <w:spacing w:val="8"/>
          <w:kern w:val="0"/>
          <w:sz w:val="32"/>
          <w:szCs w:val="32"/>
          <w:u w:val="none"/>
          <w:lang w:val="en-US" w:eastAsia="zh-CN" w:bidi="ar-SA"/>
        </w:rPr>
        <w:t>上主要有以下举措：</w:t>
      </w:r>
      <w:r>
        <w:rPr>
          <w:rFonts w:hint="default" w:ascii="Times New Roman" w:hAnsi="Times New Roman" w:eastAsia="仿宋_GB2312" w:cs="Times New Roman"/>
          <w:b/>
          <w:bCs/>
          <w:spacing w:val="8"/>
          <w:kern w:val="0"/>
          <w:sz w:val="32"/>
          <w:szCs w:val="32"/>
          <w:u w:val="none"/>
          <w:lang w:val="en-US" w:eastAsia="zh-CN" w:bidi="ar-SA"/>
        </w:rPr>
        <w:t>一是</w:t>
      </w:r>
      <w:r>
        <w:rPr>
          <w:rFonts w:hint="eastAsia" w:eastAsia="仿宋_GB2312" w:cs="Times New Roman"/>
          <w:b w:val="0"/>
          <w:bCs w:val="0"/>
          <w:spacing w:val="8"/>
          <w:kern w:val="0"/>
          <w:sz w:val="32"/>
          <w:szCs w:val="32"/>
          <w:u w:val="none"/>
          <w:lang w:val="en-US" w:eastAsia="zh-CN" w:bidi="ar-SA"/>
        </w:rPr>
        <w:t>促进</w:t>
      </w:r>
      <w:r>
        <w:rPr>
          <w:rFonts w:hint="default" w:ascii="Times New Roman" w:hAnsi="Times New Roman" w:eastAsia="仿宋_GB2312" w:cs="Times New Roman"/>
          <w:spacing w:val="8"/>
          <w:kern w:val="0"/>
          <w:sz w:val="32"/>
          <w:szCs w:val="32"/>
          <w:u w:val="none"/>
          <w:lang w:val="en-US" w:eastAsia="zh-CN" w:bidi="ar-SA"/>
        </w:rPr>
        <w:t>政府信息公开</w:t>
      </w:r>
      <w:r>
        <w:rPr>
          <w:rFonts w:hint="eastAsia" w:eastAsia="仿宋_GB2312" w:cs="Times New Roman"/>
          <w:spacing w:val="8"/>
          <w:kern w:val="0"/>
          <w:sz w:val="32"/>
          <w:szCs w:val="32"/>
          <w:u w:val="none"/>
          <w:lang w:val="en-US" w:eastAsia="zh-CN" w:bidi="ar-SA"/>
        </w:rPr>
        <w:t>的透明度，保障公众知情权、参与权、监督权</w:t>
      </w:r>
      <w:r>
        <w:rPr>
          <w:rFonts w:hint="default" w:ascii="Times New Roman" w:hAnsi="Times New Roman" w:eastAsia="仿宋_GB2312" w:cs="Times New Roman"/>
          <w:spacing w:val="8"/>
          <w:kern w:val="0"/>
          <w:sz w:val="32"/>
          <w:szCs w:val="32"/>
          <w:u w:val="none"/>
          <w:lang w:val="en-US" w:eastAsia="zh-CN" w:bidi="ar-SA"/>
        </w:rPr>
        <w:t>。</w:t>
      </w:r>
      <w:r>
        <w:rPr>
          <w:rFonts w:hint="default" w:ascii="Times New Roman" w:hAnsi="Times New Roman" w:eastAsia="仿宋_GB2312" w:cs="Times New Roman"/>
          <w:b/>
          <w:bCs/>
          <w:spacing w:val="8"/>
          <w:kern w:val="0"/>
          <w:sz w:val="32"/>
          <w:szCs w:val="32"/>
          <w:u w:val="none"/>
          <w:lang w:val="en-US" w:eastAsia="zh-CN" w:bidi="ar-SA"/>
        </w:rPr>
        <w:t>二是</w:t>
      </w:r>
      <w:r>
        <w:rPr>
          <w:rFonts w:hint="eastAsia" w:eastAsia="仿宋_GB2312" w:cs="Times New Roman"/>
          <w:spacing w:val="8"/>
          <w:kern w:val="0"/>
          <w:sz w:val="32"/>
          <w:szCs w:val="32"/>
          <w:u w:val="none"/>
          <w:lang w:val="en-US" w:eastAsia="zh-CN" w:bidi="ar-SA"/>
        </w:rPr>
        <w:t>保障安全、保护隐私</w:t>
      </w:r>
      <w:r>
        <w:rPr>
          <w:rFonts w:hint="default" w:ascii="Times New Roman" w:hAnsi="Times New Roman" w:eastAsia="仿宋_GB2312" w:cs="Times New Roman"/>
          <w:spacing w:val="8"/>
          <w:kern w:val="0"/>
          <w:sz w:val="32"/>
          <w:szCs w:val="32"/>
          <w:u w:val="none"/>
          <w:lang w:val="en-US" w:eastAsia="zh-CN" w:bidi="ar-SA"/>
        </w:rPr>
        <w:t>，</w:t>
      </w:r>
      <w:r>
        <w:rPr>
          <w:rFonts w:hint="eastAsia" w:eastAsia="仿宋_GB2312" w:cs="Times New Roman"/>
          <w:spacing w:val="8"/>
          <w:kern w:val="0"/>
          <w:sz w:val="32"/>
          <w:szCs w:val="32"/>
          <w:u w:val="none"/>
          <w:lang w:val="en-US" w:eastAsia="zh-CN" w:bidi="ar-SA"/>
        </w:rPr>
        <w:t>确保</w:t>
      </w:r>
      <w:r>
        <w:rPr>
          <w:rFonts w:hint="default" w:ascii="Times New Roman" w:hAnsi="Times New Roman" w:eastAsia="仿宋_GB2312" w:cs="Times New Roman"/>
          <w:spacing w:val="8"/>
          <w:kern w:val="0"/>
          <w:sz w:val="32"/>
          <w:szCs w:val="32"/>
          <w:u w:val="none"/>
          <w:lang w:val="en-US" w:eastAsia="zh-CN" w:bidi="ar-SA"/>
        </w:rPr>
        <w:t>国家秘密</w:t>
      </w:r>
      <w:r>
        <w:rPr>
          <w:rFonts w:hint="eastAsia" w:eastAsia="仿宋_GB2312" w:cs="Times New Roman"/>
          <w:spacing w:val="8"/>
          <w:kern w:val="0"/>
          <w:sz w:val="32"/>
          <w:szCs w:val="32"/>
          <w:u w:val="none"/>
          <w:lang w:val="en-US" w:eastAsia="zh-CN" w:bidi="ar-SA"/>
        </w:rPr>
        <w:t>、商业秘密</w:t>
      </w:r>
      <w:r>
        <w:rPr>
          <w:rFonts w:hint="default" w:ascii="Times New Roman" w:hAnsi="Times New Roman" w:eastAsia="仿宋_GB2312" w:cs="Times New Roman"/>
          <w:spacing w:val="8"/>
          <w:kern w:val="0"/>
          <w:sz w:val="32"/>
          <w:szCs w:val="32"/>
          <w:u w:val="none"/>
          <w:lang w:val="en-US" w:eastAsia="zh-CN" w:bidi="ar-SA"/>
        </w:rPr>
        <w:t>和个人信息安全。</w:t>
      </w:r>
      <w:r>
        <w:rPr>
          <w:rFonts w:hint="default" w:ascii="Times New Roman" w:hAnsi="Times New Roman" w:eastAsia="仿宋_GB2312" w:cs="Times New Roman"/>
          <w:b/>
          <w:bCs/>
          <w:spacing w:val="8"/>
          <w:kern w:val="0"/>
          <w:sz w:val="32"/>
          <w:szCs w:val="32"/>
          <w:u w:val="none"/>
          <w:lang w:val="en-US" w:eastAsia="zh-CN" w:bidi="ar-SA"/>
        </w:rPr>
        <w:t>三是</w:t>
      </w:r>
      <w:r>
        <w:rPr>
          <w:rFonts w:hint="eastAsia" w:eastAsia="仿宋_GB2312" w:cs="Times New Roman"/>
          <w:spacing w:val="8"/>
          <w:kern w:val="0"/>
          <w:sz w:val="32"/>
          <w:szCs w:val="32"/>
          <w:u w:val="none"/>
          <w:lang w:val="en-US" w:eastAsia="zh-CN" w:bidi="ar-SA"/>
        </w:rPr>
        <w:t>共享协同、业务联动，让数据跨部门、跨层级流动</w:t>
      </w:r>
      <w:r>
        <w:rPr>
          <w:rFonts w:hint="default" w:ascii="Times New Roman" w:hAnsi="Times New Roman" w:eastAsia="仿宋_GB2312" w:cs="Times New Roman"/>
          <w:spacing w:val="8"/>
          <w:kern w:val="0"/>
          <w:sz w:val="32"/>
          <w:szCs w:val="32"/>
          <w:u w:val="none"/>
          <w:lang w:val="en-US" w:eastAsia="zh-CN" w:bidi="ar-SA"/>
        </w:rPr>
        <w:t>。</w:t>
      </w:r>
    </w:p>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color w:val="auto"/>
          <w:sz w:val="32"/>
          <w:szCs w:val="32"/>
          <w:highlight w:val="none"/>
        </w:rPr>
      </w:pPr>
      <w:r>
        <w:rPr>
          <w:rFonts w:hint="default" w:ascii="Times New Roman" w:hAnsi="Times New Roman" w:eastAsia="楷体" w:cs="Times New Roman"/>
          <w:color w:val="auto"/>
          <w:sz w:val="32"/>
          <w:szCs w:val="32"/>
          <w:highlight w:val="none"/>
          <w:lang w:eastAsia="zh-CN"/>
        </w:rPr>
        <w:t>（</w:t>
      </w:r>
      <w:r>
        <w:rPr>
          <w:rFonts w:hint="eastAsia" w:ascii="Times New Roman" w:hAnsi="Times New Roman" w:eastAsia="楷体" w:cs="Times New Roman"/>
          <w:color w:val="auto"/>
          <w:sz w:val="32"/>
          <w:szCs w:val="32"/>
          <w:highlight w:val="none"/>
          <w:lang w:eastAsia="zh-CN"/>
        </w:rPr>
        <w:t>五</w:t>
      </w:r>
      <w:r>
        <w:rPr>
          <w:rFonts w:hint="default" w:ascii="Times New Roman" w:hAnsi="Times New Roman" w:eastAsia="楷体" w:cs="Times New Roman"/>
          <w:color w:val="auto"/>
          <w:sz w:val="32"/>
          <w:szCs w:val="32"/>
          <w:highlight w:val="none"/>
          <w:lang w:eastAsia="zh-CN"/>
        </w:rPr>
        <w:t>）政府信息公开</w:t>
      </w:r>
      <w:r>
        <w:rPr>
          <w:rFonts w:hint="default" w:ascii="Times New Roman" w:hAnsi="Times New Roman" w:eastAsia="楷体" w:cs="Times New Roman"/>
          <w:color w:val="auto"/>
          <w:sz w:val="32"/>
          <w:szCs w:val="32"/>
          <w:highlight w:val="none"/>
        </w:rPr>
        <w:t>平台建设</w:t>
      </w:r>
    </w:p>
    <w:p>
      <w:pPr>
        <w:pStyle w:val="3"/>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202</w:t>
      </w:r>
      <w:r>
        <w:rPr>
          <w:rFonts w:hint="eastAsia"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年，我局积极推动微信公众号“</w:t>
      </w:r>
      <w:r>
        <w:rPr>
          <w:rFonts w:hint="eastAsia" w:ascii="Times New Roman" w:hAnsi="Times New Roman" w:eastAsia="仿宋_GB2312" w:cs="Times New Roman"/>
          <w:color w:val="auto"/>
          <w:sz w:val="32"/>
          <w:szCs w:val="32"/>
          <w:highlight w:val="none"/>
          <w:lang w:eastAsia="zh-CN"/>
        </w:rPr>
        <w:t>丰台警事</w:t>
      </w:r>
      <w:r>
        <w:rPr>
          <w:rFonts w:hint="default" w:ascii="Times New Roman" w:hAnsi="Times New Roman" w:eastAsia="仿宋_GB2312" w:cs="Times New Roman"/>
          <w:color w:val="auto"/>
          <w:sz w:val="32"/>
          <w:szCs w:val="32"/>
          <w:highlight w:val="none"/>
          <w:lang w:eastAsia="zh-CN"/>
        </w:rPr>
        <w:t>”</w:t>
      </w:r>
      <w:r>
        <w:rPr>
          <w:rFonts w:hint="eastAsia" w:ascii="Times New Roman" w:hAnsi="Times New Roman" w:eastAsia="仿宋_GB2312" w:cs="Times New Roman"/>
          <w:color w:val="auto"/>
          <w:sz w:val="32"/>
          <w:szCs w:val="32"/>
          <w:highlight w:val="none"/>
          <w:lang w:eastAsia="zh-CN"/>
        </w:rPr>
        <w:t>与</w:t>
      </w:r>
      <w:r>
        <w:rPr>
          <w:rFonts w:hint="default" w:ascii="Times New Roman" w:hAnsi="Times New Roman" w:eastAsia="仿宋_GB2312" w:cs="Times New Roman"/>
          <w:color w:val="auto"/>
          <w:sz w:val="32"/>
          <w:szCs w:val="32"/>
          <w:highlight w:val="none"/>
          <w:lang w:eastAsia="zh-CN"/>
        </w:rPr>
        <w:t>政务平台</w:t>
      </w:r>
      <w:r>
        <w:rPr>
          <w:rFonts w:hint="eastAsia" w:ascii="Times New Roman" w:hAnsi="Times New Roman" w:eastAsia="仿宋_GB2312" w:cs="Times New Roman"/>
          <w:color w:val="auto"/>
          <w:sz w:val="32"/>
          <w:szCs w:val="32"/>
          <w:highlight w:val="none"/>
          <w:lang w:eastAsia="zh-CN"/>
        </w:rPr>
        <w:t>搭建，并继续通过传统渠道，即办事大厅、服务窗口进行接待</w:t>
      </w:r>
      <w:r>
        <w:rPr>
          <w:rFonts w:hint="default" w:ascii="Times New Roman" w:hAnsi="Times New Roman" w:eastAsia="仿宋_GB2312" w:cs="Times New Roman"/>
          <w:color w:val="auto"/>
          <w:sz w:val="32"/>
          <w:szCs w:val="32"/>
          <w:highlight w:val="none"/>
          <w:lang w:eastAsia="zh-CN"/>
        </w:rPr>
        <w:t>。</w:t>
      </w:r>
    </w:p>
    <w:p>
      <w:pPr>
        <w:pStyle w:val="3"/>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楷体" w:cs="Times New Roman"/>
          <w:color w:val="auto"/>
          <w:sz w:val="32"/>
          <w:szCs w:val="32"/>
          <w:highlight w:val="none"/>
        </w:rPr>
      </w:pPr>
      <w:r>
        <w:rPr>
          <w:rFonts w:hint="eastAsia" w:ascii="Times New Roman" w:hAnsi="Times New Roman" w:eastAsia="楷体" w:cs="Times New Roman"/>
          <w:color w:val="auto"/>
          <w:sz w:val="32"/>
          <w:szCs w:val="32"/>
          <w:highlight w:val="none"/>
          <w:lang w:eastAsia="zh-CN"/>
        </w:rPr>
        <w:t>（六）</w:t>
      </w:r>
      <w:r>
        <w:rPr>
          <w:rFonts w:hint="default" w:ascii="Times New Roman" w:hAnsi="Times New Roman" w:eastAsia="楷体" w:cs="Times New Roman"/>
          <w:color w:val="auto"/>
          <w:sz w:val="32"/>
          <w:szCs w:val="32"/>
          <w:highlight w:val="none"/>
        </w:rPr>
        <w:t>教育培训</w:t>
      </w:r>
    </w:p>
    <w:p>
      <w:pPr>
        <w:pStyle w:val="3"/>
        <w:keepNext w:val="0"/>
        <w:keepLines w:val="0"/>
        <w:pageBreakBefore w:val="0"/>
        <w:kinsoku/>
        <w:wordWrap/>
        <w:overflowPunct/>
        <w:topLinePunct w:val="0"/>
        <w:autoSpaceDE/>
        <w:autoSpaceDN/>
        <w:bidi w:val="0"/>
        <w:adjustRightInd/>
        <w:snapToGrid/>
        <w:spacing w:line="560" w:lineRule="exact"/>
        <w:ind w:firstLine="672" w:firstLineChars="200"/>
        <w:textAlignment w:val="auto"/>
        <w:rPr>
          <w:rFonts w:hint="default" w:ascii="Times New Roman" w:hAnsi="Times New Roman" w:eastAsia="仿宋_GB2312" w:cs="Times New Roman"/>
          <w:color w:val="auto"/>
          <w:spacing w:val="8"/>
          <w:kern w:val="0"/>
          <w:sz w:val="32"/>
          <w:szCs w:val="32"/>
          <w:lang w:val="en-US" w:eastAsia="zh-CN"/>
        </w:rPr>
      </w:pPr>
      <w:r>
        <w:rPr>
          <w:rFonts w:hint="default" w:ascii="Times New Roman" w:hAnsi="Times New Roman" w:eastAsia="仿宋_GB2312" w:cs="Times New Roman"/>
          <w:color w:val="auto"/>
          <w:spacing w:val="8"/>
          <w:kern w:val="0"/>
          <w:sz w:val="32"/>
          <w:szCs w:val="32"/>
          <w:lang w:val="en-US" w:eastAsia="zh-CN"/>
        </w:rPr>
        <w:t>202</w:t>
      </w:r>
      <w:r>
        <w:rPr>
          <w:rFonts w:hint="eastAsia" w:ascii="Times New Roman" w:hAnsi="Times New Roman" w:eastAsia="仿宋_GB2312" w:cs="Times New Roman"/>
          <w:color w:val="auto"/>
          <w:spacing w:val="8"/>
          <w:kern w:val="0"/>
          <w:sz w:val="32"/>
          <w:szCs w:val="32"/>
          <w:lang w:val="en-US" w:eastAsia="zh-CN"/>
        </w:rPr>
        <w:t>5</w:t>
      </w:r>
      <w:r>
        <w:rPr>
          <w:rFonts w:hint="default" w:ascii="Times New Roman" w:hAnsi="Times New Roman" w:eastAsia="仿宋_GB2312" w:cs="Times New Roman"/>
          <w:color w:val="auto"/>
          <w:spacing w:val="8"/>
          <w:kern w:val="0"/>
          <w:sz w:val="32"/>
          <w:szCs w:val="32"/>
          <w:lang w:val="en-US" w:eastAsia="zh-CN"/>
        </w:rPr>
        <w:t>年，我局积极主动参加北京市公安局、</w:t>
      </w:r>
      <w:r>
        <w:rPr>
          <w:rFonts w:hint="eastAsia" w:ascii="Times New Roman" w:hAnsi="Times New Roman" w:eastAsia="仿宋_GB2312" w:cs="Times New Roman"/>
          <w:color w:val="auto"/>
          <w:spacing w:val="8"/>
          <w:kern w:val="0"/>
          <w:sz w:val="32"/>
          <w:szCs w:val="32"/>
          <w:lang w:val="en-US" w:eastAsia="zh-CN"/>
        </w:rPr>
        <w:t>丰台</w:t>
      </w:r>
      <w:r>
        <w:rPr>
          <w:rFonts w:hint="default" w:ascii="Times New Roman" w:hAnsi="Times New Roman" w:eastAsia="仿宋_GB2312" w:cs="Times New Roman"/>
          <w:color w:val="auto"/>
          <w:spacing w:val="8"/>
          <w:kern w:val="0"/>
          <w:sz w:val="32"/>
          <w:szCs w:val="32"/>
          <w:lang w:val="en-US" w:eastAsia="zh-CN"/>
        </w:rPr>
        <w:t>区政府和相关部门组织的各项政府信息</w:t>
      </w:r>
      <w:r>
        <w:rPr>
          <w:rFonts w:hint="eastAsia" w:ascii="Times New Roman" w:hAnsi="Times New Roman" w:eastAsia="仿宋_GB2312" w:cs="Times New Roman"/>
          <w:color w:val="auto"/>
          <w:spacing w:val="8"/>
          <w:kern w:val="0"/>
          <w:sz w:val="32"/>
          <w:szCs w:val="32"/>
          <w:lang w:val="en-US" w:eastAsia="zh-CN"/>
        </w:rPr>
        <w:t>培训工作，及时</w:t>
      </w:r>
      <w:r>
        <w:rPr>
          <w:rFonts w:hint="default" w:ascii="Times New Roman" w:hAnsi="Times New Roman" w:eastAsia="仿宋_GB2312" w:cs="Times New Roman"/>
          <w:color w:val="auto"/>
          <w:spacing w:val="8"/>
          <w:kern w:val="0"/>
          <w:sz w:val="32"/>
          <w:szCs w:val="32"/>
          <w:lang w:val="en-US" w:eastAsia="zh-CN"/>
        </w:rPr>
        <w:t>掌握政府信息公开工作的新要求、新规定，有效的提升了政府信息公开工作的质效。</w:t>
      </w:r>
    </w:p>
    <w:p>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color w:val="auto"/>
          <w:sz w:val="32"/>
          <w:szCs w:val="32"/>
          <w:highlight w:val="none"/>
        </w:rPr>
      </w:pPr>
      <w:r>
        <w:rPr>
          <w:rFonts w:hint="eastAsia" w:ascii="Times New Roman" w:hAnsi="Times New Roman" w:eastAsia="楷体" w:cs="Times New Roman"/>
          <w:color w:val="auto"/>
          <w:sz w:val="32"/>
          <w:szCs w:val="32"/>
          <w:highlight w:val="none"/>
          <w:lang w:eastAsia="zh-CN"/>
        </w:rPr>
        <w:t>（七）</w:t>
      </w:r>
      <w:r>
        <w:rPr>
          <w:rFonts w:hint="default" w:ascii="Times New Roman" w:hAnsi="Times New Roman" w:eastAsia="楷体" w:cs="Times New Roman"/>
          <w:color w:val="auto"/>
          <w:sz w:val="32"/>
          <w:szCs w:val="32"/>
          <w:highlight w:val="none"/>
        </w:rPr>
        <w:t>监督保障</w:t>
      </w:r>
    </w:p>
    <w:p>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672" w:firstLineChars="200"/>
        <w:textAlignment w:val="auto"/>
        <w:rPr>
          <w:rFonts w:hint="default" w:ascii="Times New Roman" w:hAnsi="Times New Roman" w:eastAsia="仿宋_GB2312" w:cs="Times New Roman"/>
          <w:color w:val="auto"/>
          <w:spacing w:val="8"/>
          <w:kern w:val="0"/>
          <w:sz w:val="32"/>
          <w:szCs w:val="32"/>
          <w:lang w:val="en-US" w:eastAsia="zh-CN"/>
        </w:rPr>
      </w:pPr>
      <w:r>
        <w:rPr>
          <w:rFonts w:hint="default" w:ascii="Times New Roman" w:hAnsi="Times New Roman" w:eastAsia="仿宋_GB2312" w:cs="Times New Roman"/>
          <w:color w:val="auto"/>
          <w:spacing w:val="8"/>
          <w:kern w:val="0"/>
          <w:sz w:val="32"/>
          <w:szCs w:val="32"/>
          <w:lang w:val="en-US" w:eastAsia="zh-CN"/>
        </w:rPr>
        <w:t>202</w:t>
      </w:r>
      <w:r>
        <w:rPr>
          <w:rFonts w:hint="eastAsia" w:ascii="Times New Roman" w:hAnsi="Times New Roman" w:eastAsia="仿宋_GB2312" w:cs="Times New Roman"/>
          <w:color w:val="auto"/>
          <w:spacing w:val="8"/>
          <w:kern w:val="0"/>
          <w:sz w:val="32"/>
          <w:szCs w:val="32"/>
          <w:lang w:val="en-US" w:eastAsia="zh-CN"/>
        </w:rPr>
        <w:t>5</w:t>
      </w:r>
      <w:r>
        <w:rPr>
          <w:rFonts w:hint="default" w:ascii="Times New Roman" w:hAnsi="Times New Roman" w:eastAsia="仿宋_GB2312" w:cs="Times New Roman"/>
          <w:color w:val="auto"/>
          <w:spacing w:val="8"/>
          <w:kern w:val="0"/>
          <w:sz w:val="32"/>
          <w:szCs w:val="32"/>
          <w:lang w:val="en-US" w:eastAsia="zh-CN"/>
        </w:rPr>
        <w:t>年，我局严格按照《政府信息公开条例》规定，</w:t>
      </w:r>
      <w:r>
        <w:rPr>
          <w:rFonts w:hint="eastAsia" w:ascii="仿宋_GB2312" w:hAnsi="仿宋_GB2312" w:eastAsia="仿宋_GB2312" w:cs="仿宋_GB2312"/>
          <w:sz w:val="32"/>
          <w:szCs w:val="32"/>
          <w:u w:val="none"/>
          <w:lang w:val="en-US" w:eastAsia="zh-CN"/>
        </w:rPr>
        <w:t>对新接收到的申请，做到及时、准确、规范答复，坚持公正、公平、便民原则</w:t>
      </w:r>
      <w:r>
        <w:rPr>
          <w:rFonts w:hint="default" w:ascii="Times New Roman" w:hAnsi="Times New Roman" w:eastAsia="仿宋_GB2312" w:cs="Times New Roman"/>
          <w:color w:val="auto"/>
          <w:spacing w:val="8"/>
          <w:kern w:val="0"/>
          <w:sz w:val="32"/>
          <w:szCs w:val="32"/>
          <w:lang w:val="en-US" w:eastAsia="zh-CN"/>
        </w:rPr>
        <w:t>。</w:t>
      </w:r>
      <w:r>
        <w:rPr>
          <w:rFonts w:hint="eastAsia" w:ascii="仿宋_GB2312" w:hAnsi="仿宋_GB2312" w:eastAsia="仿宋_GB2312" w:cs="仿宋_GB2312"/>
          <w:sz w:val="32"/>
          <w:szCs w:val="32"/>
          <w:lang w:val="en-US" w:eastAsia="zh-CN"/>
        </w:rPr>
        <w:t>并将</w:t>
      </w:r>
      <w:r>
        <w:rPr>
          <w:rFonts w:hint="eastAsia" w:ascii="仿宋_GB2312" w:hAnsi="仿宋_GB2312" w:eastAsia="仿宋_GB2312" w:cs="仿宋_GB2312"/>
          <w:sz w:val="32"/>
          <w:szCs w:val="32"/>
          <w:u w:val="none"/>
          <w:lang w:eastAsia="zh-CN"/>
        </w:rPr>
        <w:t>政府信息公开工作纳入日常监督和季度工作检查重点，形成长效机制。</w:t>
      </w:r>
    </w:p>
    <w:p>
      <w:pPr>
        <w:keepNext w:val="0"/>
        <w:keepLines w:val="0"/>
        <w:pageBreakBefore w:val="0"/>
        <w:numPr>
          <w:ilvl w:val="0"/>
          <w:numId w:val="2"/>
        </w:numPr>
        <w:kinsoku/>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主动公开政府信息情况</w:t>
      </w:r>
    </w:p>
    <w:tbl>
      <w:tblPr>
        <w:tblStyle w:val="7"/>
        <w:tblpPr w:leftFromText="180" w:rightFromText="180" w:vertAnchor="text" w:horzAnchor="page" w:tblpX="1482" w:tblpY="294"/>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35"/>
        <w:gridCol w:w="2435"/>
        <w:gridCol w:w="2435"/>
        <w:gridCol w:w="2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243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本年制发件数</w:t>
            </w:r>
          </w:p>
        </w:tc>
        <w:tc>
          <w:tcPr>
            <w:tcW w:w="243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本年废止件数</w:t>
            </w:r>
          </w:p>
        </w:tc>
        <w:tc>
          <w:tcPr>
            <w:tcW w:w="243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现行有效件数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2"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规章</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行政规范性文件</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c>
          <w:tcPr>
            <w:tcW w:w="2435"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第二十条第（五）项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7305" w:type="dxa"/>
            <w:gridSpan w:val="3"/>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本年处理决定数量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行政许可</w:t>
            </w:r>
          </w:p>
        </w:tc>
        <w:tc>
          <w:tcPr>
            <w:tcW w:w="7305" w:type="dxa"/>
            <w:gridSpan w:val="3"/>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eastAsia" w:cs="Times New Roman"/>
                <w:color w:val="000000"/>
                <w:kern w:val="0"/>
                <w:sz w:val="20"/>
                <w:szCs w:val="20"/>
                <w:lang w:val="en-US" w:eastAsia="zh-CN" w:bidi="ar"/>
              </w:rPr>
              <w:t>324621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第二十条第（六）项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7305" w:type="dxa"/>
            <w:gridSpan w:val="3"/>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本年处理决定数量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5"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行政处罚</w:t>
            </w:r>
          </w:p>
        </w:tc>
        <w:tc>
          <w:tcPr>
            <w:tcW w:w="7305" w:type="dxa"/>
            <w:gridSpan w:val="3"/>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eastAsia" w:cs="Times New Roman"/>
                <w:color w:val="000000"/>
                <w:kern w:val="0"/>
                <w:sz w:val="20"/>
                <w:szCs w:val="20"/>
                <w:lang w:val="en-US" w:eastAsia="zh-CN" w:bidi="ar"/>
              </w:rPr>
              <w:t>15965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行政强制</w:t>
            </w:r>
          </w:p>
        </w:tc>
        <w:tc>
          <w:tcPr>
            <w:tcW w:w="7305" w:type="dxa"/>
            <w:gridSpan w:val="3"/>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eastAsia" w:cs="Times New Roman"/>
                <w:color w:val="000000"/>
                <w:kern w:val="0"/>
                <w:sz w:val="20"/>
                <w:szCs w:val="20"/>
                <w:lang w:val="en-US" w:eastAsia="zh-CN" w:bidi="ar"/>
              </w:rPr>
              <w:t>3721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9740" w:type="dxa"/>
            <w:gridSpan w:val="4"/>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第二十条第（八）项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4"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信息内容</w:t>
            </w:r>
          </w:p>
        </w:tc>
        <w:tc>
          <w:tcPr>
            <w:tcW w:w="7305" w:type="dxa"/>
            <w:gridSpan w:val="3"/>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本年收费金额（单位：万元）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75" w:hRule="atLeast"/>
        </w:trPr>
        <w:tc>
          <w:tcPr>
            <w:tcW w:w="2435" w:type="dxa"/>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ascii="Times New Roman" w:hAnsi="Times New Roman" w:eastAsia="宋体" w:cs="Times New Roman"/>
                <w:color w:val="000000"/>
                <w:kern w:val="0"/>
                <w:sz w:val="20"/>
                <w:szCs w:val="20"/>
                <w:lang w:val="en-US" w:eastAsia="zh-CN" w:bidi="ar"/>
              </w:rPr>
            </w:pPr>
            <w:r>
              <w:rPr>
                <w:rFonts w:hint="default" w:ascii="Times New Roman" w:hAnsi="Times New Roman" w:eastAsia="宋体" w:cs="Times New Roman"/>
                <w:color w:val="000000"/>
                <w:kern w:val="0"/>
                <w:sz w:val="20"/>
                <w:szCs w:val="20"/>
                <w:lang w:val="en-US" w:eastAsia="zh-CN" w:bidi="ar"/>
              </w:rPr>
              <w:t>行政事业性收费</w:t>
            </w:r>
          </w:p>
        </w:tc>
        <w:tc>
          <w:tcPr>
            <w:tcW w:w="7305" w:type="dxa"/>
            <w:gridSpan w:val="3"/>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left="0" w:right="0" w:firstLine="3200" w:firstLineChars="1600"/>
              <w:jc w:val="both"/>
              <w:textAlignment w:val="auto"/>
              <w:rPr>
                <w:rFonts w:hint="default" w:ascii="Times New Roman" w:hAnsi="Times New Roman" w:eastAsia="宋体" w:cs="Times New Roman"/>
                <w:color w:val="000000"/>
                <w:kern w:val="0"/>
                <w:sz w:val="20"/>
                <w:szCs w:val="20"/>
                <w:lang w:val="en-US" w:eastAsia="zh-CN" w:bidi="ar"/>
              </w:rPr>
            </w:pPr>
            <w:r>
              <w:rPr>
                <w:rFonts w:hint="eastAsia" w:cs="Times New Roman"/>
                <w:color w:val="000000"/>
                <w:kern w:val="0"/>
                <w:sz w:val="20"/>
                <w:szCs w:val="20"/>
                <w:lang w:val="en-US" w:eastAsia="zh-CN" w:bidi="ar"/>
              </w:rPr>
              <w:t>2214.6738</w:t>
            </w:r>
          </w:p>
        </w:tc>
      </w:tr>
    </w:tbl>
    <w:p>
      <w:pPr>
        <w:pStyle w:val="3"/>
        <w:widowControl w:val="0"/>
        <w:numPr>
          <w:ilvl w:val="0"/>
          <w:numId w:val="0"/>
        </w:numPr>
        <w:jc w:val="both"/>
        <w:rPr>
          <w:rFonts w:hint="default"/>
        </w:rPr>
      </w:pPr>
    </w:p>
    <w:p>
      <w:pPr>
        <w:keepNext w:val="0"/>
        <w:keepLines w:val="0"/>
        <w:pageBreakBefore w:val="0"/>
        <w:numPr>
          <w:ilvl w:val="0"/>
          <w:numId w:val="0"/>
        </w:numPr>
        <w:kinsoku/>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黑体" w:cs="Times New Roman"/>
          <w:sz w:val="32"/>
          <w:szCs w:val="32"/>
          <w:lang w:eastAsia="zh-CN"/>
        </w:rPr>
        <w:t>三、</w:t>
      </w:r>
      <w:r>
        <w:rPr>
          <w:rFonts w:hint="default" w:ascii="Times New Roman" w:hAnsi="Times New Roman" w:eastAsia="黑体" w:cs="Times New Roman"/>
          <w:sz w:val="32"/>
          <w:szCs w:val="32"/>
        </w:rPr>
        <w:t>收到和处理政府信息公开申请情况</w:t>
      </w:r>
    </w:p>
    <w:tbl>
      <w:tblPr>
        <w:tblStyle w:val="7"/>
        <w:tblpPr w:leftFromText="180" w:rightFromText="180" w:vertAnchor="text" w:horzAnchor="page" w:tblpX="1469" w:tblpY="217"/>
        <w:tblOverlap w:val="never"/>
        <w:tblW w:w="9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68"/>
        <w:gridCol w:w="944"/>
        <w:gridCol w:w="3225"/>
        <w:gridCol w:w="688"/>
        <w:gridCol w:w="688"/>
        <w:gridCol w:w="688"/>
        <w:gridCol w:w="688"/>
        <w:gridCol w:w="688"/>
        <w:gridCol w:w="692"/>
        <w:gridCol w:w="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vMerge w:val="restart"/>
            <w:shd w:val="clear" w:color="auto" w:fill="9BC2E6"/>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（本列数据的勾稽关系为：第一项加第二项之和，等于第三项加第四项之和）</w:t>
            </w:r>
          </w:p>
        </w:tc>
        <w:tc>
          <w:tcPr>
            <w:tcW w:w="4822" w:type="dxa"/>
            <w:gridSpan w:val="7"/>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申请人情况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vMerge w:val="continue"/>
            <w:shd w:val="clear" w:color="auto" w:fill="9BC2E6"/>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688" w:type="dxa"/>
            <w:vMerge w:val="restart"/>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自然人</w:t>
            </w:r>
          </w:p>
        </w:tc>
        <w:tc>
          <w:tcPr>
            <w:tcW w:w="3444" w:type="dxa"/>
            <w:gridSpan w:val="5"/>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法人或其他组织</w:t>
            </w:r>
          </w:p>
        </w:tc>
        <w:tc>
          <w:tcPr>
            <w:tcW w:w="690" w:type="dxa"/>
            <w:vMerge w:val="restart"/>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4937" w:type="dxa"/>
            <w:gridSpan w:val="3"/>
            <w:vMerge w:val="continue"/>
            <w:shd w:val="clear" w:color="auto" w:fill="9BC2E6"/>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688" w:type="dxa"/>
            <w:vMerge w:val="continue"/>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688"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商业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企业</w:t>
            </w:r>
          </w:p>
        </w:tc>
        <w:tc>
          <w:tcPr>
            <w:tcW w:w="688"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科研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机构</w:t>
            </w:r>
          </w:p>
        </w:tc>
        <w:tc>
          <w:tcPr>
            <w:tcW w:w="688"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社会公益组织</w:t>
            </w:r>
          </w:p>
        </w:tc>
        <w:tc>
          <w:tcPr>
            <w:tcW w:w="688"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法律服务机构</w:t>
            </w:r>
          </w:p>
        </w:tc>
        <w:tc>
          <w:tcPr>
            <w:tcW w:w="692" w:type="dxa"/>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其他</w:t>
            </w:r>
          </w:p>
        </w:tc>
        <w:tc>
          <w:tcPr>
            <w:tcW w:w="690" w:type="dxa"/>
            <w:vMerge w:val="continue"/>
            <w:shd w:val="clear" w:color="auto" w:fill="9BC2E6"/>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一、本年新收政府信息公开申请数量</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280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4937" w:type="dxa"/>
            <w:gridSpan w:val="3"/>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二、上年结转政府信息公开申请数量</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w:t>
            </w:r>
            <w:r>
              <w:rPr>
                <w:rFonts w:hint="eastAsia" w:cs="Times New Roman"/>
                <w:kern w:val="0"/>
                <w:sz w:val="20"/>
                <w:szCs w:val="20"/>
                <w:lang w:val="en-US" w:eastAsia="zh-CN" w:bidi="ar"/>
              </w:rPr>
              <w:t>2</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restart"/>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三、本年度办理结果</w:t>
            </w:r>
          </w:p>
        </w:tc>
        <w:tc>
          <w:tcPr>
            <w:tcW w:w="4169" w:type="dxa"/>
            <w:gridSpan w:val="2"/>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（一）予以公开</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13</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4169" w:type="dxa"/>
            <w:gridSpan w:val="2"/>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（二）部分公开（区分处理的，只计这一情形，不计其他情形）</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200" w:firstLineChars="100"/>
              <w:jc w:val="both"/>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（三）不予公开</w:t>
            </w: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1.属于国家秘密</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2.其他法律行政法规禁止公开</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3.危及“三安全一稳定”</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4.保护第三方合法权益</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5.属于三类内部事务信息</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8</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6.属于四类过程性信息</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13</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7.属于行政执法案卷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w:t>
            </w:r>
            <w:r>
              <w:rPr>
                <w:rFonts w:hint="eastAsia" w:cs="Times New Roman"/>
                <w:kern w:val="0"/>
                <w:sz w:val="20"/>
                <w:szCs w:val="20"/>
                <w:lang w:val="en-US" w:eastAsia="zh-CN" w:bidi="ar"/>
              </w:rPr>
              <w:t>2</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w:t>
            </w:r>
            <w:r>
              <w:rPr>
                <w:rFonts w:hint="eastAsia" w:cs="Times New Roman"/>
                <w:kern w:val="0"/>
                <w:sz w:val="20"/>
                <w:szCs w:val="20"/>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8.属于行政查询事项</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（四）无法提供</w:t>
            </w: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1.本机关不掌握相关政府信息</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144</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2.没有现成信息需要另行制作</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3.补正后申请内容仍不明确</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（五）不予处理</w:t>
            </w: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1.信访举报投诉类申请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3</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2.重复申请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6</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3.要求提供公开出版物</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4.无正当理由大量反复申请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20"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5.要求行政机关确认或重新出具已获取信息</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restart"/>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（六）其他处理</w:t>
            </w:r>
          </w:p>
        </w:tc>
        <w:tc>
          <w:tcPr>
            <w:tcW w:w="322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1.申请人无正当理由逾期不补正、行政机关不再处理其政府信息公开申请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1</w:t>
            </w:r>
            <w:r>
              <w:rPr>
                <w:rFonts w:hint="eastAsia" w:cs="Times New Roman"/>
                <w:kern w:val="0"/>
                <w:sz w:val="20"/>
                <w:szCs w:val="20"/>
                <w:lang w:val="en-US" w:eastAsia="zh-CN" w:bidi="ar"/>
              </w:rPr>
              <w:t>1</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200" w:firstLineChars="100"/>
              <w:jc w:val="both"/>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1</w:t>
            </w:r>
            <w:r>
              <w:rPr>
                <w:rFonts w:hint="eastAsia" w:cs="Times New Roman"/>
                <w:kern w:val="0"/>
                <w:sz w:val="20"/>
                <w:szCs w:val="20"/>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8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2.申请人逾期未按收费通知要求缴纳费用、行政机关不再处理其政府信息公开申请</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200" w:firstLineChars="100"/>
              <w:jc w:val="both"/>
              <w:textAlignment w:val="auto"/>
              <w:rPr>
                <w:rFonts w:hint="default" w:ascii="Times New Roman" w:hAnsi="Times New Roman"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944" w:type="dxa"/>
            <w:vMerge w:val="continue"/>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3225" w:type="dxa"/>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3.其他</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56</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trPr>
        <w:tc>
          <w:tcPr>
            <w:tcW w:w="768" w:type="dxa"/>
            <w:vMerge w:val="continue"/>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Times New Roman" w:hAnsi="Times New Roman" w:eastAsia="宋体" w:cs="Times New Roman"/>
                <w:kern w:val="0"/>
                <w:sz w:val="20"/>
                <w:szCs w:val="20"/>
                <w:lang w:val="en-US" w:eastAsia="zh-CN" w:bidi="ar"/>
              </w:rPr>
            </w:pPr>
          </w:p>
        </w:tc>
        <w:tc>
          <w:tcPr>
            <w:tcW w:w="4169" w:type="dxa"/>
            <w:gridSpan w:val="2"/>
            <w:shd w:val="clear" w:color="auto" w:fill="DDEBF7"/>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（七）总计</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270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5" w:hRule="atLeast"/>
        </w:trPr>
        <w:tc>
          <w:tcPr>
            <w:tcW w:w="4937" w:type="dxa"/>
            <w:gridSpan w:val="3"/>
            <w:shd w:val="clear" w:color="auto" w:fill="BDD7EE"/>
            <w:noWrap w:val="0"/>
            <w:tcMar>
              <w:left w:w="57" w:type="dxa"/>
              <w:right w:w="57"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四、结转下年度继续办理</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22</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88"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2"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90" w:type="dxa"/>
            <w:noWrap w:val="0"/>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22</w:t>
            </w:r>
          </w:p>
        </w:tc>
      </w:tr>
    </w:tbl>
    <w:p>
      <w:pPr>
        <w:keepNext w:val="0"/>
        <w:keepLines w:val="0"/>
        <w:pageBreakBefore w:val="0"/>
        <w:kinsoku/>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rPr>
      </w:pPr>
      <w:r>
        <w:rPr>
          <w:rFonts w:hint="default" w:ascii="Times New Roman" w:hAnsi="Times New Roman" w:eastAsia="黑体" w:cs="Times New Roman"/>
          <w:sz w:val="32"/>
          <w:szCs w:val="32"/>
        </w:rPr>
        <w:t>四、政府信息公开行政复议、行政诉讼情况</w:t>
      </w:r>
    </w:p>
    <w:tbl>
      <w:tblPr>
        <w:tblStyle w:val="7"/>
        <w:tblW w:w="9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9"/>
        <w:gridCol w:w="649"/>
        <w:gridCol w:w="649"/>
        <w:gridCol w:w="649"/>
        <w:gridCol w:w="649"/>
        <w:gridCol w:w="649"/>
        <w:gridCol w:w="649"/>
        <w:gridCol w:w="650"/>
        <w:gridCol w:w="650"/>
        <w:gridCol w:w="650"/>
        <w:gridCol w:w="651"/>
        <w:gridCol w:w="651"/>
        <w:gridCol w:w="651"/>
        <w:gridCol w:w="651"/>
        <w:gridCol w:w="6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7" w:hRule="atLeast"/>
        </w:trPr>
        <w:tc>
          <w:tcPr>
            <w:tcW w:w="3245" w:type="dxa"/>
            <w:gridSpan w:val="5"/>
            <w:shd w:val="clear" w:color="auto" w:fill="BDD7EE"/>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行政复议</w:t>
            </w:r>
          </w:p>
        </w:tc>
        <w:tc>
          <w:tcPr>
            <w:tcW w:w="6503" w:type="dxa"/>
            <w:gridSpan w:val="10"/>
            <w:shd w:val="clear" w:color="auto" w:fill="BDD7EE"/>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行政诉讼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2" w:hRule="atLeast"/>
        </w:trPr>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结果维持</w:t>
            </w:r>
          </w:p>
        </w:tc>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纠正</w:t>
            </w:r>
          </w:p>
        </w:tc>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其他</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结果</w:t>
            </w:r>
          </w:p>
        </w:tc>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尚未</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审结</w:t>
            </w:r>
          </w:p>
        </w:tc>
        <w:tc>
          <w:tcPr>
            <w:tcW w:w="649" w:type="dxa"/>
            <w:vMerge w:val="restart"/>
            <w:shd w:val="clear" w:color="auto" w:fill="auto"/>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总计</w:t>
            </w:r>
          </w:p>
        </w:tc>
        <w:tc>
          <w:tcPr>
            <w:tcW w:w="3248" w:type="dxa"/>
            <w:gridSpan w:val="5"/>
            <w:shd w:val="clear" w:color="auto" w:fill="DDEBF7"/>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未经复议直接起诉</w:t>
            </w:r>
          </w:p>
        </w:tc>
        <w:tc>
          <w:tcPr>
            <w:tcW w:w="3255" w:type="dxa"/>
            <w:gridSpan w:val="5"/>
            <w:shd w:val="clear" w:color="auto" w:fill="DDEBF7"/>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复议后起诉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14" w:hRule="atLeast"/>
        </w:trPr>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vMerge w:val="continue"/>
            <w:noWrap w:val="0"/>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cs="Times New Roman"/>
                <w:sz w:val="24"/>
                <w:szCs w:val="24"/>
              </w:rPr>
            </w:pP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维持</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纠正</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其他</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结果</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尚未</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审结</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总计</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维持</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结果</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纠正</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其他</w:t>
            </w:r>
            <w:r>
              <w:rPr>
                <w:rFonts w:hint="default" w:ascii="Times New Roman" w:hAnsi="Times New Roman" w:eastAsia="宋体" w:cs="Times New Roman"/>
                <w:color w:val="000000"/>
                <w:kern w:val="0"/>
                <w:sz w:val="20"/>
                <w:szCs w:val="20"/>
                <w:lang w:val="en-US" w:eastAsia="zh-CN" w:bidi="ar"/>
              </w:rPr>
              <w:br w:type="textWrapping"/>
            </w:r>
            <w:r>
              <w:rPr>
                <w:rFonts w:hint="default" w:ascii="Times New Roman" w:hAnsi="Times New Roman" w:eastAsia="宋体" w:cs="Times New Roman"/>
                <w:color w:val="000000"/>
                <w:kern w:val="0"/>
                <w:sz w:val="20"/>
                <w:szCs w:val="20"/>
                <w:lang w:val="en-US" w:eastAsia="zh-CN" w:bidi="ar"/>
              </w:rPr>
              <w:t>结果</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kern w:val="0"/>
                <w:sz w:val="20"/>
                <w:szCs w:val="20"/>
                <w:lang w:val="en-US" w:eastAsia="zh-CN" w:bidi="ar"/>
              </w:rPr>
              <w:t>尚未</w:t>
            </w:r>
            <w:r>
              <w:rPr>
                <w:rFonts w:hint="default" w:ascii="Times New Roman" w:hAnsi="Times New Roman" w:eastAsia="宋体" w:cs="Times New Roman"/>
                <w:kern w:val="0"/>
                <w:sz w:val="20"/>
                <w:szCs w:val="20"/>
                <w:lang w:val="en-US" w:eastAsia="zh-CN" w:bidi="ar"/>
              </w:rPr>
              <w:br w:type="textWrapping"/>
            </w:r>
            <w:r>
              <w:rPr>
                <w:rFonts w:hint="default" w:ascii="Times New Roman" w:hAnsi="Times New Roman" w:eastAsia="宋体" w:cs="Times New Roman"/>
                <w:kern w:val="0"/>
                <w:sz w:val="20"/>
                <w:szCs w:val="20"/>
                <w:lang w:val="en-US" w:eastAsia="zh-CN" w:bidi="ar"/>
              </w:rPr>
              <w:t>审结</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cs="Times New Roman"/>
              </w:rPr>
            </w:pPr>
            <w:r>
              <w:rPr>
                <w:rFonts w:hint="default" w:ascii="Times New Roman" w:hAnsi="Times New Roman" w:eastAsia="宋体" w:cs="Times New Roman"/>
                <w:color w:val="000000"/>
                <w:kern w:val="0"/>
                <w:sz w:val="20"/>
                <w:szCs w:val="20"/>
                <w:lang w:val="en-US" w:eastAsia="zh-CN" w:bidi="ar"/>
              </w:rPr>
              <w:t>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2" w:hRule="atLeast"/>
        </w:trPr>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31</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2</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34</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49"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0"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1</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5</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eastAsia="宋体" w:cs="Times New Roman"/>
                <w:kern w:val="0"/>
                <w:sz w:val="20"/>
                <w:szCs w:val="20"/>
                <w:lang w:val="en-US" w:eastAsia="zh-CN" w:bidi="ar"/>
              </w:rPr>
              <w:t>0</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default" w:ascii="Times New Roman" w:hAnsi="Times New Roman" w:cs="Times New Roman"/>
                <w:kern w:val="0"/>
                <w:sz w:val="20"/>
                <w:szCs w:val="20"/>
                <w:lang w:val="en-US" w:eastAsia="zh-CN" w:bidi="ar"/>
              </w:rPr>
              <w:t>0</w:t>
            </w:r>
          </w:p>
        </w:tc>
        <w:tc>
          <w:tcPr>
            <w:tcW w:w="651" w:type="dxa"/>
            <w:noWrap w:val="0"/>
            <w:tcMar>
              <w:left w:w="108" w:type="dxa"/>
              <w:right w:w="108"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jc w:val="center"/>
              <w:textAlignment w:val="auto"/>
              <w:rPr>
                <w:rFonts w:hint="default" w:ascii="Times New Roman" w:hAnsi="Times New Roman" w:eastAsia="宋体" w:cs="Times New Roman"/>
                <w:kern w:val="0"/>
                <w:sz w:val="20"/>
                <w:szCs w:val="20"/>
                <w:lang w:val="en-US" w:eastAsia="zh-CN" w:bidi="ar"/>
              </w:rPr>
            </w:pPr>
            <w:r>
              <w:rPr>
                <w:rFonts w:hint="eastAsia" w:cs="Times New Roman"/>
                <w:kern w:val="0"/>
                <w:sz w:val="20"/>
                <w:szCs w:val="20"/>
                <w:lang w:val="en-US" w:eastAsia="zh-CN" w:bidi="ar"/>
              </w:rPr>
              <w:t>5</w:t>
            </w:r>
          </w:p>
        </w:tc>
      </w:tr>
    </w:tbl>
    <w:p>
      <w:pPr>
        <w:keepNext w:val="0"/>
        <w:keepLines w:val="0"/>
        <w:pageBreakBefore w:val="0"/>
        <w:widowControl/>
        <w:kinsoku/>
        <w:overflowPunct/>
        <w:topLinePunct w:val="0"/>
        <w:autoSpaceDE/>
        <w:autoSpaceDN/>
        <w:bidi w:val="0"/>
        <w:adjustRightInd/>
        <w:snapToGrid/>
        <w:spacing w:line="560" w:lineRule="exact"/>
        <w:ind w:firstLine="672" w:firstLineChars="200"/>
        <w:jc w:val="left"/>
        <w:textAlignment w:val="auto"/>
        <w:rPr>
          <w:rFonts w:hint="default" w:ascii="Times New Roman" w:hAnsi="Times New Roman" w:cs="Times New Roman"/>
          <w:spacing w:val="8"/>
          <w:kern w:val="0"/>
          <w:sz w:val="24"/>
        </w:rPr>
      </w:pPr>
      <w:r>
        <w:rPr>
          <w:rFonts w:hint="default" w:ascii="Times New Roman" w:hAnsi="Times New Roman" w:eastAsia="黑体" w:cs="Times New Roman"/>
          <w:spacing w:val="8"/>
          <w:kern w:val="0"/>
          <w:sz w:val="32"/>
          <w:szCs w:val="32"/>
        </w:rPr>
        <w:t>五、存在的主要问题及改进情况</w:t>
      </w:r>
    </w:p>
    <w:p>
      <w:pPr>
        <w:keepNext w:val="0"/>
        <w:keepLines w:val="0"/>
        <w:pageBreakBefore w:val="0"/>
        <w:widowControl/>
        <w:kinsoku/>
        <w:overflowPunct/>
        <w:topLinePunct w:val="0"/>
        <w:autoSpaceDE/>
        <w:autoSpaceDN/>
        <w:bidi w:val="0"/>
        <w:adjustRightInd/>
        <w:snapToGrid/>
        <w:spacing w:line="560" w:lineRule="exact"/>
        <w:ind w:firstLine="675"/>
        <w:jc w:val="left"/>
        <w:textAlignment w:val="auto"/>
        <w:rPr>
          <w:rFonts w:hint="default" w:ascii="Times New Roman" w:hAnsi="Times New Roman" w:eastAsia="仿宋_GB2312" w:cs="Times New Roman"/>
          <w:b w:val="0"/>
          <w:bCs w:val="0"/>
          <w:color w:val="auto"/>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bidi="ar-SA"/>
        </w:rPr>
        <w:t>202</w:t>
      </w:r>
      <w:r>
        <w:rPr>
          <w:rFonts w:hint="eastAsia" w:eastAsia="仿宋_GB2312" w:cs="Times New Roman"/>
          <w:spacing w:val="8"/>
          <w:kern w:val="0"/>
          <w:sz w:val="32"/>
          <w:szCs w:val="32"/>
          <w:lang w:val="en-US" w:eastAsia="zh-CN" w:bidi="ar-SA"/>
        </w:rPr>
        <w:t>5</w:t>
      </w:r>
      <w:r>
        <w:rPr>
          <w:rFonts w:hint="default" w:ascii="Times New Roman" w:hAnsi="Times New Roman" w:eastAsia="仿宋_GB2312" w:cs="Times New Roman"/>
          <w:spacing w:val="8"/>
          <w:kern w:val="0"/>
          <w:sz w:val="32"/>
          <w:szCs w:val="32"/>
          <w:lang w:val="en-US" w:eastAsia="zh-CN" w:bidi="ar-SA"/>
        </w:rPr>
        <w:t>年，在局党委的坚强领导下，我局政府信息公开工作取得了一定成绩，但也存在着一些问题：</w:t>
      </w:r>
      <w:r>
        <w:rPr>
          <w:rFonts w:hint="default" w:ascii="Times New Roman" w:hAnsi="Times New Roman" w:eastAsia="仿宋_GB2312" w:cs="Times New Roman"/>
          <w:b/>
          <w:bCs/>
          <w:color w:val="auto"/>
          <w:spacing w:val="8"/>
          <w:kern w:val="0"/>
          <w:sz w:val="32"/>
          <w:szCs w:val="32"/>
          <w:lang w:val="en-US" w:eastAsia="zh-CN"/>
        </w:rPr>
        <w:t>一是</w:t>
      </w:r>
      <w:r>
        <w:rPr>
          <w:rFonts w:hint="eastAsia" w:eastAsia="仿宋_GB2312" w:cs="Times New Roman"/>
          <w:b w:val="0"/>
          <w:bCs w:val="0"/>
          <w:color w:val="auto"/>
          <w:spacing w:val="8"/>
          <w:kern w:val="0"/>
          <w:sz w:val="32"/>
          <w:szCs w:val="32"/>
          <w:lang w:val="en-US" w:eastAsia="zh-CN"/>
        </w:rPr>
        <w:t>公开的深度与实用性有待提升</w:t>
      </w:r>
      <w:r>
        <w:rPr>
          <w:rFonts w:hint="default" w:ascii="Times New Roman" w:hAnsi="Times New Roman" w:eastAsia="仿宋_GB2312" w:cs="Times New Roman"/>
          <w:color w:val="auto"/>
          <w:spacing w:val="8"/>
          <w:kern w:val="0"/>
          <w:sz w:val="32"/>
          <w:szCs w:val="32"/>
          <w:lang w:val="en-US" w:eastAsia="zh-CN"/>
        </w:rPr>
        <w:t>；</w:t>
      </w:r>
      <w:r>
        <w:rPr>
          <w:rFonts w:hint="default" w:ascii="Times New Roman" w:hAnsi="Times New Roman" w:eastAsia="仿宋_GB2312" w:cs="Times New Roman"/>
          <w:b/>
          <w:bCs/>
          <w:color w:val="auto"/>
          <w:spacing w:val="8"/>
          <w:kern w:val="0"/>
          <w:sz w:val="32"/>
          <w:szCs w:val="32"/>
          <w:lang w:val="en-US" w:eastAsia="zh-CN"/>
        </w:rPr>
        <w:t>二是</w:t>
      </w:r>
      <w:r>
        <w:rPr>
          <w:rFonts w:hint="eastAsia" w:eastAsia="仿宋_GB2312" w:cs="Times New Roman"/>
          <w:b w:val="0"/>
          <w:bCs w:val="0"/>
          <w:color w:val="auto"/>
          <w:spacing w:val="8"/>
          <w:kern w:val="0"/>
          <w:sz w:val="32"/>
          <w:szCs w:val="32"/>
          <w:lang w:val="en-US" w:eastAsia="zh-CN"/>
        </w:rPr>
        <w:t>平台建设与公众互动存在短板</w:t>
      </w:r>
      <w:r>
        <w:rPr>
          <w:rFonts w:hint="default" w:ascii="Times New Roman" w:hAnsi="Times New Roman" w:eastAsia="仿宋_GB2312" w:cs="Times New Roman"/>
          <w:color w:val="auto"/>
          <w:spacing w:val="8"/>
          <w:kern w:val="0"/>
          <w:sz w:val="32"/>
          <w:szCs w:val="32"/>
          <w:lang w:val="en-US" w:eastAsia="zh-CN"/>
        </w:rPr>
        <w:t>；</w:t>
      </w:r>
      <w:r>
        <w:rPr>
          <w:rFonts w:hint="default" w:ascii="Times New Roman" w:hAnsi="Times New Roman" w:eastAsia="仿宋_GB2312" w:cs="Times New Roman"/>
          <w:b/>
          <w:bCs/>
          <w:color w:val="auto"/>
          <w:spacing w:val="8"/>
          <w:kern w:val="0"/>
          <w:sz w:val="32"/>
          <w:szCs w:val="32"/>
          <w:lang w:val="en-US" w:eastAsia="zh-CN"/>
        </w:rPr>
        <w:t>三是</w:t>
      </w:r>
      <w:r>
        <w:rPr>
          <w:rFonts w:hint="default" w:ascii="Times New Roman" w:hAnsi="Times New Roman" w:eastAsia="仿宋_GB2312" w:cs="Times New Roman"/>
          <w:b w:val="0"/>
          <w:bCs w:val="0"/>
          <w:color w:val="auto"/>
          <w:spacing w:val="8"/>
          <w:kern w:val="0"/>
          <w:sz w:val="32"/>
          <w:szCs w:val="32"/>
          <w:lang w:val="en-US" w:eastAsia="zh-CN"/>
        </w:rPr>
        <w:t>政府信息公开的机制</w:t>
      </w:r>
      <w:r>
        <w:rPr>
          <w:rFonts w:hint="eastAsia" w:eastAsia="仿宋_GB2312" w:cs="Times New Roman"/>
          <w:b w:val="0"/>
          <w:bCs w:val="0"/>
          <w:color w:val="auto"/>
          <w:spacing w:val="8"/>
          <w:kern w:val="0"/>
          <w:sz w:val="32"/>
          <w:szCs w:val="32"/>
          <w:lang w:val="en-US" w:eastAsia="zh-CN"/>
        </w:rPr>
        <w:t>仍需优化</w:t>
      </w:r>
      <w:r>
        <w:rPr>
          <w:rFonts w:hint="default" w:ascii="Times New Roman" w:hAnsi="Times New Roman" w:eastAsia="仿宋_GB2312" w:cs="Times New Roman"/>
          <w:b w:val="0"/>
          <w:bCs w:val="0"/>
          <w:color w:val="auto"/>
          <w:spacing w:val="8"/>
          <w:kern w:val="0"/>
          <w:sz w:val="32"/>
          <w:szCs w:val="32"/>
          <w:lang w:val="en-US" w:eastAsia="zh-CN"/>
        </w:rPr>
        <w:t>。</w:t>
      </w:r>
    </w:p>
    <w:p>
      <w:pPr>
        <w:widowControl/>
        <w:spacing w:line="560" w:lineRule="exact"/>
        <w:ind w:firstLine="675"/>
        <w:jc w:val="left"/>
        <w:rPr>
          <w:rFonts w:hint="default" w:ascii="Times New Roman" w:hAnsi="Times New Roman" w:eastAsia="仿宋_GB2312" w:cs="Times New Roman"/>
          <w:b w:val="0"/>
          <w:bCs w:val="0"/>
          <w:color w:val="auto"/>
          <w:spacing w:val="8"/>
          <w:kern w:val="0"/>
          <w:sz w:val="32"/>
          <w:szCs w:val="32"/>
          <w:lang w:val="en-US" w:eastAsia="zh-CN"/>
        </w:rPr>
      </w:pPr>
      <w:r>
        <w:rPr>
          <w:rFonts w:hint="default" w:ascii="Times New Roman" w:hAnsi="Times New Roman" w:eastAsia="仿宋_GB2312" w:cs="Times New Roman"/>
          <w:spacing w:val="8"/>
          <w:kern w:val="0"/>
          <w:sz w:val="32"/>
          <w:szCs w:val="32"/>
          <w:lang w:val="en-US" w:eastAsia="zh-CN"/>
        </w:rPr>
        <w:t>下一步，我局将</w:t>
      </w:r>
      <w:r>
        <w:rPr>
          <w:rFonts w:hint="eastAsia" w:eastAsia="仿宋_GB2312" w:cs="Times New Roman"/>
          <w:spacing w:val="8"/>
          <w:kern w:val="0"/>
          <w:sz w:val="32"/>
          <w:szCs w:val="32"/>
          <w:lang w:val="en-US" w:eastAsia="zh-CN"/>
        </w:rPr>
        <w:t>针对上述问题进一步加强工作</w:t>
      </w:r>
      <w:r>
        <w:rPr>
          <w:rFonts w:hint="default" w:ascii="Times New Roman" w:hAnsi="Times New Roman" w:eastAsia="仿宋_GB2312" w:cs="Times New Roman"/>
          <w:spacing w:val="8"/>
          <w:kern w:val="0"/>
          <w:sz w:val="32"/>
          <w:szCs w:val="32"/>
          <w:lang w:val="en-US" w:eastAsia="zh-CN"/>
        </w:rPr>
        <w:t>：</w:t>
      </w:r>
      <w:r>
        <w:rPr>
          <w:rFonts w:hint="eastAsia" w:eastAsia="仿宋_GB2312" w:cs="Times New Roman"/>
          <w:b/>
          <w:bCs/>
          <w:color w:val="auto"/>
          <w:spacing w:val="8"/>
          <w:kern w:val="0"/>
          <w:sz w:val="32"/>
          <w:szCs w:val="32"/>
          <w:lang w:val="en-US" w:eastAsia="zh-CN"/>
        </w:rPr>
        <w:t>一</w:t>
      </w:r>
      <w:r>
        <w:rPr>
          <w:rFonts w:hint="default" w:ascii="Times New Roman" w:hAnsi="Times New Roman" w:eastAsia="仿宋_GB2312" w:cs="Times New Roman"/>
          <w:b/>
          <w:bCs/>
          <w:color w:val="auto"/>
          <w:spacing w:val="8"/>
          <w:kern w:val="0"/>
          <w:sz w:val="32"/>
          <w:szCs w:val="32"/>
          <w:lang w:val="en-US" w:eastAsia="zh-CN"/>
        </w:rPr>
        <w:t>是</w:t>
      </w:r>
      <w:r>
        <w:rPr>
          <w:rFonts w:hint="eastAsia" w:eastAsia="仿宋_GB2312" w:cs="Times New Roman"/>
          <w:b w:val="0"/>
          <w:bCs w:val="0"/>
          <w:color w:val="auto"/>
          <w:spacing w:val="8"/>
          <w:kern w:val="0"/>
          <w:sz w:val="32"/>
          <w:szCs w:val="32"/>
          <w:lang w:val="en-US" w:eastAsia="zh-CN"/>
        </w:rPr>
        <w:t>加强重要政策文件的解读，让公开不仅满足形式合规，更能实质性促进治理能力提升和公众有效监督。</w:t>
      </w:r>
      <w:r>
        <w:rPr>
          <w:rFonts w:hint="eastAsia" w:eastAsia="仿宋_GB2312" w:cs="Times New Roman"/>
          <w:b/>
          <w:bCs/>
          <w:color w:val="auto"/>
          <w:spacing w:val="8"/>
          <w:kern w:val="0"/>
          <w:sz w:val="32"/>
          <w:szCs w:val="32"/>
          <w:lang w:val="en-US" w:eastAsia="zh-CN"/>
        </w:rPr>
        <w:t>二是</w:t>
      </w:r>
      <w:r>
        <w:rPr>
          <w:rFonts w:hint="eastAsia" w:eastAsia="仿宋_GB2312" w:cs="Times New Roman"/>
          <w:color w:val="auto"/>
          <w:spacing w:val="8"/>
          <w:kern w:val="0"/>
          <w:sz w:val="32"/>
          <w:szCs w:val="32"/>
          <w:lang w:val="en-US" w:eastAsia="zh-CN"/>
        </w:rPr>
        <w:t>大力推动“互联网+政务服务”，进一步加强建设公共平台，实现“数字化”转型</w:t>
      </w:r>
      <w:r>
        <w:rPr>
          <w:rFonts w:hint="default" w:ascii="Times New Roman" w:hAnsi="Times New Roman" w:eastAsia="仿宋_GB2312" w:cs="Times New Roman"/>
          <w:color w:val="auto"/>
          <w:spacing w:val="8"/>
          <w:kern w:val="0"/>
          <w:sz w:val="32"/>
          <w:szCs w:val="32"/>
          <w:lang w:val="en-US" w:eastAsia="zh-CN"/>
        </w:rPr>
        <w:t>。</w:t>
      </w:r>
      <w:r>
        <w:rPr>
          <w:rFonts w:hint="eastAsia" w:eastAsia="仿宋_GB2312" w:cs="Times New Roman"/>
          <w:b/>
          <w:bCs/>
          <w:color w:val="auto"/>
          <w:spacing w:val="8"/>
          <w:kern w:val="0"/>
          <w:sz w:val="32"/>
          <w:szCs w:val="32"/>
          <w:lang w:val="en-US" w:eastAsia="zh-CN"/>
        </w:rPr>
        <w:t>三</w:t>
      </w:r>
      <w:r>
        <w:rPr>
          <w:rFonts w:hint="default" w:ascii="Times New Roman" w:hAnsi="Times New Roman" w:eastAsia="仿宋_GB2312" w:cs="Times New Roman"/>
          <w:b/>
          <w:bCs/>
          <w:color w:val="auto"/>
          <w:spacing w:val="8"/>
          <w:kern w:val="0"/>
          <w:sz w:val="32"/>
          <w:szCs w:val="32"/>
          <w:lang w:val="en-US" w:eastAsia="zh-CN"/>
        </w:rPr>
        <w:t>是</w:t>
      </w:r>
      <w:r>
        <w:rPr>
          <w:rFonts w:hint="eastAsia" w:eastAsia="仿宋_GB2312" w:cs="Times New Roman"/>
          <w:b w:val="0"/>
          <w:bCs w:val="0"/>
          <w:color w:val="auto"/>
          <w:spacing w:val="8"/>
          <w:kern w:val="0"/>
          <w:sz w:val="32"/>
          <w:szCs w:val="32"/>
          <w:lang w:val="en-US" w:eastAsia="zh-CN"/>
        </w:rPr>
        <w:t>进一步优化内部机制，强化程序规范与监督</w:t>
      </w:r>
      <w:r>
        <w:rPr>
          <w:rFonts w:hint="default" w:ascii="Times New Roman" w:hAnsi="Times New Roman" w:eastAsia="仿宋_GB2312" w:cs="Times New Roman"/>
          <w:b w:val="0"/>
          <w:bCs w:val="0"/>
          <w:color w:val="auto"/>
          <w:spacing w:val="8"/>
          <w:kern w:val="0"/>
          <w:sz w:val="32"/>
          <w:szCs w:val="32"/>
          <w:lang w:val="en-US" w:eastAsia="zh-CN"/>
        </w:rPr>
        <w:t>。</w:t>
      </w:r>
    </w:p>
    <w:p>
      <w:pPr>
        <w:widowControl/>
        <w:spacing w:line="560" w:lineRule="exact"/>
        <w:ind w:firstLine="672" w:firstLineChars="200"/>
        <w:jc w:val="left"/>
        <w:rPr>
          <w:rFonts w:hint="default" w:ascii="Times New Roman" w:hAnsi="Times New Roman" w:cs="Times New Roman"/>
          <w:spacing w:val="8"/>
          <w:kern w:val="0"/>
          <w:sz w:val="32"/>
          <w:szCs w:val="32"/>
        </w:rPr>
      </w:pPr>
      <w:r>
        <w:rPr>
          <w:rFonts w:hint="default" w:ascii="Times New Roman" w:hAnsi="Times New Roman" w:eastAsia="黑体" w:cs="Times New Roman"/>
          <w:spacing w:val="8"/>
          <w:kern w:val="0"/>
          <w:sz w:val="32"/>
          <w:szCs w:val="32"/>
        </w:rPr>
        <w:t>六、其他需要报告的事项</w:t>
      </w:r>
    </w:p>
    <w:p>
      <w:pPr>
        <w:pStyle w:val="3"/>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年，我局办理的政府信息公开申请中，没有</w:t>
      </w:r>
      <w:r>
        <w:rPr>
          <w:rFonts w:hint="default" w:ascii="Times New Roman" w:hAnsi="Times New Roman" w:eastAsia="仿宋_GB2312" w:cs="Times New Roman"/>
          <w:sz w:val="32"/>
          <w:szCs w:val="32"/>
          <w:lang w:eastAsia="zh-CN"/>
        </w:rPr>
        <w:t>收取信息处理费的情况</w:t>
      </w:r>
      <w:r>
        <w:rPr>
          <w:rFonts w:hint="default" w:ascii="Times New Roman" w:hAnsi="Times New Roman" w:eastAsia="仿宋_GB2312" w:cs="Times New Roman"/>
          <w:sz w:val="32"/>
          <w:szCs w:val="32"/>
          <w:lang w:val="en-US" w:eastAsia="zh-CN"/>
        </w:rPr>
        <w:t>，发出收费通知的件数和总金额以及实际收取的总金额均为0。</w:t>
      </w:r>
    </w:p>
    <w:p>
      <w:pPr>
        <w:keepNext w:val="0"/>
        <w:keepLines w:val="0"/>
        <w:pageBreakBefore w:val="0"/>
        <w:kinsoku/>
        <w:wordWrap/>
        <w:overflowPunct/>
        <w:topLinePunct w:val="0"/>
        <w:autoSpaceDE/>
        <w:autoSpaceDN/>
        <w:bidi w:val="0"/>
        <w:adjustRightInd/>
        <w:snapToGrid/>
        <w:spacing w:line="560" w:lineRule="exact"/>
        <w:ind w:firstLine="640"/>
        <w:jc w:val="both"/>
        <w:textAlignment w:val="auto"/>
        <w:outlineLvl w:val="9"/>
        <w:rPr>
          <w:rFonts w:hint="default" w:ascii="Times New Roman" w:hAnsi="Times New Roman" w:cs="Times New Roman"/>
        </w:rPr>
      </w:pPr>
      <w:r>
        <w:rPr>
          <w:rFonts w:hint="default" w:ascii="Times New Roman" w:hAnsi="Times New Roman" w:eastAsia="仿宋_GB2312" w:cs="Times New Roman"/>
          <w:sz w:val="32"/>
          <w:szCs w:val="32"/>
          <w:lang w:val="en-US" w:eastAsia="zh-CN"/>
        </w:rPr>
        <w:t>如需了解更多政府信息，请登录北京市公安局</w:t>
      </w:r>
      <w:r>
        <w:rPr>
          <w:rFonts w:hint="eastAsia" w:ascii="Times New Roman" w:hAnsi="Times New Roman" w:eastAsia="仿宋_GB2312" w:cs="Times New Roman"/>
          <w:sz w:val="32"/>
          <w:szCs w:val="32"/>
          <w:lang w:val="en-US" w:eastAsia="zh-CN"/>
        </w:rPr>
        <w:t>门户</w:t>
      </w:r>
      <w:r>
        <w:rPr>
          <w:rFonts w:hint="default" w:ascii="Times New Roman" w:hAnsi="Times New Roman" w:eastAsia="仿宋_GB2312" w:cs="Times New Roman"/>
          <w:sz w:val="32"/>
          <w:szCs w:val="32"/>
          <w:lang w:val="en-US" w:eastAsia="zh-CN"/>
        </w:rPr>
        <w:t>网站查询（网址:http://gaj.beijing.gov.cn/）。</w:t>
      </w:r>
    </w:p>
    <w:p>
      <w:pPr>
        <w:pStyle w:val="3"/>
        <w:keepNext w:val="0"/>
        <w:keepLines w:val="0"/>
        <w:pageBreakBefore w:val="0"/>
        <w:kinsoku/>
        <w:overflowPunct/>
        <w:topLinePunct w:val="0"/>
        <w:autoSpaceDE/>
        <w:autoSpaceDN/>
        <w:bidi w:val="0"/>
        <w:adjustRightInd/>
        <w:snapToGrid/>
        <w:spacing w:line="560" w:lineRule="exact"/>
        <w:ind w:firstLine="672" w:firstLineChars="200"/>
        <w:textAlignment w:val="auto"/>
        <w:rPr>
          <w:rFonts w:hint="default" w:ascii="Times New Roman" w:hAnsi="Times New Roman" w:eastAsia="仿宋_GB2312" w:cs="Times New Roman"/>
          <w:color w:val="auto"/>
          <w:spacing w:val="8"/>
          <w:kern w:val="0"/>
          <w:sz w:val="32"/>
          <w:szCs w:val="32"/>
          <w:lang w:val="en-US" w:eastAsia="zh-CN"/>
        </w:rPr>
      </w:pPr>
      <w:bookmarkStart w:id="0" w:name="_GoBack"/>
      <w:bookmarkEnd w:id="0"/>
    </w:p>
    <w:sectPr>
      <w:footerReference r:id="rId3" w:type="default"/>
      <w:pgSz w:w="11906" w:h="16838"/>
      <w:pgMar w:top="2098" w:right="1474" w:bottom="1984" w:left="158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67AEF"/>
    <w:multiLevelType w:val="singleLevel"/>
    <w:tmpl w:val="06367AEF"/>
    <w:lvl w:ilvl="0" w:tentative="0">
      <w:start w:val="1"/>
      <w:numFmt w:val="chineseCounting"/>
      <w:suff w:val="nothing"/>
      <w:lvlText w:val="（%1）"/>
      <w:lvlJc w:val="left"/>
      <w:rPr>
        <w:rFonts w:hint="eastAsia"/>
      </w:rPr>
    </w:lvl>
  </w:abstractNum>
  <w:abstractNum w:abstractNumId="1">
    <w:nsid w:val="78E4C4CB"/>
    <w:multiLevelType w:val="singleLevel"/>
    <w:tmpl w:val="78E4C4CB"/>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HorizontalSpacing w:val="158"/>
  <w:drawingGridVerticalSpacing w:val="290"/>
  <w:displayHorizontalDrawingGridEvery w:val="2"/>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064843"/>
    <w:rsid w:val="0097134A"/>
    <w:rsid w:val="00F357A0"/>
    <w:rsid w:val="01906EA6"/>
    <w:rsid w:val="02021573"/>
    <w:rsid w:val="025508B1"/>
    <w:rsid w:val="03064247"/>
    <w:rsid w:val="031B6CBC"/>
    <w:rsid w:val="04F7267C"/>
    <w:rsid w:val="05AE2C2F"/>
    <w:rsid w:val="05D82A38"/>
    <w:rsid w:val="06945E91"/>
    <w:rsid w:val="06A94E76"/>
    <w:rsid w:val="07064843"/>
    <w:rsid w:val="077C1812"/>
    <w:rsid w:val="080D3EA4"/>
    <w:rsid w:val="08360851"/>
    <w:rsid w:val="08466CD8"/>
    <w:rsid w:val="08AB53EF"/>
    <w:rsid w:val="0A7722BB"/>
    <w:rsid w:val="0C7138AE"/>
    <w:rsid w:val="0C9B71A1"/>
    <w:rsid w:val="0CB818E5"/>
    <w:rsid w:val="0D005C9A"/>
    <w:rsid w:val="0DD65D5B"/>
    <w:rsid w:val="103B6CF4"/>
    <w:rsid w:val="10653EE7"/>
    <w:rsid w:val="10D2321D"/>
    <w:rsid w:val="11D95EC3"/>
    <w:rsid w:val="123A729C"/>
    <w:rsid w:val="12A86203"/>
    <w:rsid w:val="13FD185E"/>
    <w:rsid w:val="140C40B5"/>
    <w:rsid w:val="144632A2"/>
    <w:rsid w:val="159B4485"/>
    <w:rsid w:val="15D41910"/>
    <w:rsid w:val="16B001C4"/>
    <w:rsid w:val="186F1133"/>
    <w:rsid w:val="1A40124F"/>
    <w:rsid w:val="1A430F0E"/>
    <w:rsid w:val="1AE74117"/>
    <w:rsid w:val="1C045E35"/>
    <w:rsid w:val="1C6C04CA"/>
    <w:rsid w:val="1CB05352"/>
    <w:rsid w:val="1D485494"/>
    <w:rsid w:val="1E196FBF"/>
    <w:rsid w:val="1EEA148E"/>
    <w:rsid w:val="1FC1713F"/>
    <w:rsid w:val="1FE0543C"/>
    <w:rsid w:val="223E5C00"/>
    <w:rsid w:val="22FC285E"/>
    <w:rsid w:val="2377293A"/>
    <w:rsid w:val="249230C0"/>
    <w:rsid w:val="258B4B14"/>
    <w:rsid w:val="27A8279B"/>
    <w:rsid w:val="27E17D4F"/>
    <w:rsid w:val="28F06383"/>
    <w:rsid w:val="28F10224"/>
    <w:rsid w:val="29EC14E6"/>
    <w:rsid w:val="2A4A5718"/>
    <w:rsid w:val="2B616CC3"/>
    <w:rsid w:val="2B7C17C7"/>
    <w:rsid w:val="2DF2170C"/>
    <w:rsid w:val="2E665F07"/>
    <w:rsid w:val="2ED928DE"/>
    <w:rsid w:val="2F613DE5"/>
    <w:rsid w:val="300C7C22"/>
    <w:rsid w:val="30873DBA"/>
    <w:rsid w:val="31771735"/>
    <w:rsid w:val="318A3C88"/>
    <w:rsid w:val="31B74159"/>
    <w:rsid w:val="31DD6D46"/>
    <w:rsid w:val="323958BD"/>
    <w:rsid w:val="323D0625"/>
    <w:rsid w:val="32C84C82"/>
    <w:rsid w:val="32DE0D13"/>
    <w:rsid w:val="32E65826"/>
    <w:rsid w:val="335D100E"/>
    <w:rsid w:val="339552E3"/>
    <w:rsid w:val="345D2CAC"/>
    <w:rsid w:val="352F6D8C"/>
    <w:rsid w:val="356506D1"/>
    <w:rsid w:val="362B6C9F"/>
    <w:rsid w:val="370A3057"/>
    <w:rsid w:val="37EC1BEA"/>
    <w:rsid w:val="38C77900"/>
    <w:rsid w:val="3B085B67"/>
    <w:rsid w:val="3B777FC7"/>
    <w:rsid w:val="3BAD7055"/>
    <w:rsid w:val="3BF72EF2"/>
    <w:rsid w:val="3BFB5C68"/>
    <w:rsid w:val="3BFF26A5"/>
    <w:rsid w:val="3C520AFD"/>
    <w:rsid w:val="3D51450B"/>
    <w:rsid w:val="3DB30746"/>
    <w:rsid w:val="3E1A1F67"/>
    <w:rsid w:val="3FFC3A40"/>
    <w:rsid w:val="40AD2B03"/>
    <w:rsid w:val="41DB7AA1"/>
    <w:rsid w:val="42C47BFE"/>
    <w:rsid w:val="4334665E"/>
    <w:rsid w:val="43D66F13"/>
    <w:rsid w:val="45932A5D"/>
    <w:rsid w:val="45AA340A"/>
    <w:rsid w:val="4634083D"/>
    <w:rsid w:val="48A72E1D"/>
    <w:rsid w:val="48B45DB9"/>
    <w:rsid w:val="48DA2C3F"/>
    <w:rsid w:val="4B365104"/>
    <w:rsid w:val="4C7707D9"/>
    <w:rsid w:val="4CF43E43"/>
    <w:rsid w:val="4FAC6D86"/>
    <w:rsid w:val="503150CC"/>
    <w:rsid w:val="510338D3"/>
    <w:rsid w:val="516739DF"/>
    <w:rsid w:val="522B7251"/>
    <w:rsid w:val="526775DD"/>
    <w:rsid w:val="52C0615A"/>
    <w:rsid w:val="54F34531"/>
    <w:rsid w:val="57624524"/>
    <w:rsid w:val="59814544"/>
    <w:rsid w:val="59E330EF"/>
    <w:rsid w:val="5A2A18F9"/>
    <w:rsid w:val="5A3B1A93"/>
    <w:rsid w:val="5B140B9E"/>
    <w:rsid w:val="5C566C8D"/>
    <w:rsid w:val="5D634C06"/>
    <w:rsid w:val="5D6D64A7"/>
    <w:rsid w:val="5DCD4B7F"/>
    <w:rsid w:val="5E844102"/>
    <w:rsid w:val="5F3C12CC"/>
    <w:rsid w:val="5F3F776A"/>
    <w:rsid w:val="60A83BD1"/>
    <w:rsid w:val="617A4F98"/>
    <w:rsid w:val="636F3F96"/>
    <w:rsid w:val="64FB5CC9"/>
    <w:rsid w:val="65F5051D"/>
    <w:rsid w:val="66225DFA"/>
    <w:rsid w:val="66613945"/>
    <w:rsid w:val="66796015"/>
    <w:rsid w:val="6713423D"/>
    <w:rsid w:val="679D6194"/>
    <w:rsid w:val="67A0353B"/>
    <w:rsid w:val="693D3A6F"/>
    <w:rsid w:val="6A0905EA"/>
    <w:rsid w:val="6A5807B7"/>
    <w:rsid w:val="6A7054AD"/>
    <w:rsid w:val="6BF31C12"/>
    <w:rsid w:val="6D5A326E"/>
    <w:rsid w:val="6D8B405B"/>
    <w:rsid w:val="6DF025FA"/>
    <w:rsid w:val="6F0D385E"/>
    <w:rsid w:val="6F586CCB"/>
    <w:rsid w:val="70CF1C31"/>
    <w:rsid w:val="71ED7DDF"/>
    <w:rsid w:val="72491F3F"/>
    <w:rsid w:val="73E23891"/>
    <w:rsid w:val="747A351A"/>
    <w:rsid w:val="747F3BE4"/>
    <w:rsid w:val="74BB3004"/>
    <w:rsid w:val="7565F4EA"/>
    <w:rsid w:val="76CE5FA8"/>
    <w:rsid w:val="7AE6620F"/>
    <w:rsid w:val="7BC6327C"/>
    <w:rsid w:val="7BF229DE"/>
    <w:rsid w:val="7BFE6641"/>
    <w:rsid w:val="7CE80204"/>
    <w:rsid w:val="7ED96F8E"/>
    <w:rsid w:val="7EF04590"/>
    <w:rsid w:val="7F5B328E"/>
    <w:rsid w:val="7FF76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index 1"/>
    <w:basedOn w:val="1"/>
    <w:next w:val="1"/>
    <w:semiHidden/>
    <w:qFormat/>
    <w:uiPriority w:val="0"/>
    <w:pPr>
      <w:ind w:firstLine="640" w:firstLineChars="200"/>
    </w:pPr>
    <w:rPr>
      <w:rFonts w:ascii="楷体_GB2312" w:eastAsia="楷体_GB2312" w:cs="仿宋_GB2312"/>
      <w:szCs w:val="32"/>
    </w:r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2086</Words>
  <Characters>2258</Characters>
  <Lines>0</Lines>
  <Paragraphs>0</Paragraphs>
  <TotalTime>0</TotalTime>
  <ScaleCrop>false</ScaleCrop>
  <LinksUpToDate>false</LinksUpToDate>
  <CharactersWithSpaces>2259</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2022-12-31T01:29:00Z</dcterms:created>
  <dc:creator>张茜婷</dc:creator>
  <cp:lastModifiedBy>Administrator</cp:lastModifiedBy>
  <cp:lastPrinted>2025-01-14T07:28:00Z</cp:lastPrinted>
  <dcterms:modified xsi:type="dcterms:W3CDTF">2026-01-20T06:54:39Z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KSOTemplateDocerSaveRecord">
    <vt:lpwstr>eyJoZGlkIjoiNWM5NTJhZjE3N2U3NGQxZDEwNWZkOTAxYjY1NzAzNjQifQ==</vt:lpwstr>
  </property>
  <property fmtid="{D5CDD505-2E9C-101B-9397-08002B2CF9AE}" pid="4" name="ICV">
    <vt:lpwstr>3378839B4D0C42FF879CAC65172AFC8B</vt:lpwstr>
  </property>
</Properties>
</file>