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北京市公安局</w:t>
      </w:r>
      <w:r>
        <w:rPr>
          <w:rFonts w:hint="eastAsia" w:eastAsia="方正小标宋简体"/>
          <w:sz w:val="44"/>
          <w:szCs w:val="44"/>
        </w:rPr>
        <w:t>怀柔</w:t>
      </w:r>
      <w:r>
        <w:rPr>
          <w:rFonts w:eastAsia="方正小标宋简体"/>
          <w:sz w:val="44"/>
          <w:szCs w:val="44"/>
        </w:rPr>
        <w:t>分局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</w:t>
      </w:r>
      <w:r>
        <w:rPr>
          <w:rFonts w:hint="eastAsia" w:eastAsia="方正小标宋简体"/>
          <w:sz w:val="44"/>
          <w:szCs w:val="44"/>
        </w:rPr>
        <w:t>5</w:t>
      </w:r>
      <w:r>
        <w:rPr>
          <w:rFonts w:eastAsia="方正小标宋简体"/>
          <w:sz w:val="44"/>
          <w:szCs w:val="44"/>
        </w:rPr>
        <w:t>年政府信息公开工作年度报告</w:t>
      </w:r>
    </w:p>
    <w:p>
      <w:pPr>
        <w:spacing w:line="560" w:lineRule="exact"/>
        <w:rPr>
          <w:sz w:val="44"/>
          <w:szCs w:val="44"/>
        </w:rPr>
      </w:pPr>
    </w:p>
    <w:p>
      <w:pPr>
        <w:widowControl/>
        <w:spacing w:line="560" w:lineRule="exact"/>
        <w:ind w:firstLine="672" w:firstLineChars="200"/>
        <w:jc w:val="left"/>
        <w:rPr>
          <w:rFonts w:eastAsia="仿宋_GB2312"/>
          <w:spacing w:val="8"/>
          <w:kern w:val="0"/>
          <w:sz w:val="32"/>
          <w:szCs w:val="32"/>
        </w:rPr>
      </w:pPr>
      <w:r>
        <w:rPr>
          <w:rFonts w:eastAsia="仿宋_GB2312"/>
          <w:spacing w:val="8"/>
          <w:kern w:val="0"/>
          <w:sz w:val="32"/>
          <w:szCs w:val="32"/>
        </w:rPr>
        <w:t>依据《中华人民共和国政府信息公开条例》（以下简称《政府信息公开条例》）第五十条之规定，编制本报告。</w:t>
      </w:r>
    </w:p>
    <w:p>
      <w:pPr>
        <w:widowControl/>
        <w:spacing w:line="560" w:lineRule="exact"/>
        <w:ind w:firstLine="672" w:firstLineChars="200"/>
        <w:jc w:val="left"/>
        <w:rPr>
          <w:rFonts w:eastAsia="黑体"/>
          <w:spacing w:val="8"/>
          <w:kern w:val="0"/>
          <w:sz w:val="32"/>
          <w:szCs w:val="32"/>
        </w:rPr>
      </w:pPr>
      <w:r>
        <w:rPr>
          <w:rFonts w:eastAsia="黑体"/>
          <w:spacing w:val="8"/>
          <w:kern w:val="0"/>
          <w:sz w:val="32"/>
          <w:szCs w:val="32"/>
        </w:rPr>
        <w:t>一、总体情况</w:t>
      </w:r>
    </w:p>
    <w:p>
      <w:pPr>
        <w:widowControl/>
        <w:spacing w:line="560" w:lineRule="exact"/>
        <w:ind w:firstLine="705"/>
        <w:jc w:val="left"/>
        <w:rPr>
          <w:b/>
          <w:bCs/>
          <w:color w:val="FF0000"/>
        </w:rPr>
      </w:pPr>
      <w:r>
        <w:rPr>
          <w:rFonts w:hint="eastAsia" w:ascii="仿宋_GB2312" w:eastAsia="仿宋_GB2312"/>
          <w:bCs/>
          <w:spacing w:val="8"/>
          <w:kern w:val="0"/>
          <w:sz w:val="32"/>
          <w:szCs w:val="32"/>
        </w:rPr>
        <w:t>2025年，</w:t>
      </w:r>
      <w:r>
        <w:rPr>
          <w:rFonts w:hint="eastAsia" w:ascii="仿宋_GB2312" w:eastAsia="仿宋_GB2312"/>
          <w:sz w:val="32"/>
          <w:szCs w:val="32"/>
        </w:rPr>
        <w:t>我局认真学习贯彻习近平总书记重要讲话精神，坚持以人民为中心理念，严格贯彻执行《</w:t>
      </w:r>
      <w:r>
        <w:rPr>
          <w:rFonts w:hint="default" w:ascii="Times New Roman" w:hAnsi="Times New Roman" w:eastAsia="仿宋_GB2312" w:cs="Times New Roman"/>
          <w:spacing w:val="8"/>
          <w:kern w:val="0"/>
          <w:sz w:val="32"/>
          <w:szCs w:val="32"/>
          <w:lang w:eastAsia="zh-CN"/>
        </w:rPr>
        <w:t>政府信息公开条例</w:t>
      </w:r>
      <w:r>
        <w:rPr>
          <w:rFonts w:hint="eastAsia" w:ascii="仿宋_GB2312" w:eastAsia="仿宋_GB2312"/>
          <w:sz w:val="32"/>
          <w:szCs w:val="32"/>
        </w:rPr>
        <w:t>》，坚持“以公开为常态、不公开为例外”原则，不断深化政府信息公开，提升服务供给水平和质量。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组织领导</w:t>
      </w:r>
    </w:p>
    <w:p>
      <w:pPr>
        <w:pStyle w:val="3"/>
        <w:spacing w:line="560" w:lineRule="exact"/>
        <w:ind w:firstLine="672" w:firstLineChars="200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2025年，我局强化组织保障，对政府信息公开工作进行明确分工，保障政府信息公开工作的有序开展。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eastAsia="楷体"/>
          <w:sz w:val="32"/>
          <w:szCs w:val="32"/>
        </w:rPr>
      </w:pPr>
      <w:r>
        <w:rPr>
          <w:rFonts w:eastAsia="楷体"/>
          <w:sz w:val="32"/>
          <w:szCs w:val="32"/>
        </w:rPr>
        <w:t>主动公开</w:t>
      </w:r>
    </w:p>
    <w:p>
      <w:pPr>
        <w:pStyle w:val="3"/>
        <w:spacing w:line="560" w:lineRule="exact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 xml:space="preserve">   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 xml:space="preserve"> 2025年，我局依托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坚持主动服务、依法规范，依托各级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政务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服务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网站，以及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微博、微信新媒体平台，在“平安北京怀柔”微博、“怀柔e警务”微信公众号、视频号，对社会关注的各类涉及公安的问题主动发声，其中微博共发布文章300余篇、微信公众号发布文章200余篇、微信视频号发布视频300余篇，总计浏览量近500万次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（三）依申请公开</w:t>
      </w:r>
    </w:p>
    <w:p>
      <w:pPr>
        <w:pStyle w:val="3"/>
        <w:spacing w:line="560" w:lineRule="exact"/>
        <w:ind w:firstLine="672" w:firstLineChars="200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2025年，我局共办理依申请政府信息公开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4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件，同比去年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4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件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持平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。其中，“同意公开”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1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件，占总数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25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%；“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无法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提供”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3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件，占总数的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75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%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。4件均为邮寄申请公开信息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 xml:space="preserve">。 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bCs/>
          <w:sz w:val="32"/>
          <w:szCs w:val="32"/>
        </w:rPr>
        <w:t>（四）政府信息管理</w:t>
      </w:r>
    </w:p>
    <w:p>
      <w:pPr>
        <w:spacing w:line="560" w:lineRule="exact"/>
        <w:ind w:firstLine="672" w:firstLineChars="200"/>
        <w:rPr>
          <w:rFonts w:eastAsia="仿宋_GB2312"/>
          <w:spacing w:val="8"/>
          <w:kern w:val="0"/>
          <w:sz w:val="32"/>
          <w:szCs w:val="32"/>
        </w:rPr>
      </w:pPr>
      <w:r>
        <w:rPr>
          <w:rFonts w:eastAsia="仿宋_GB2312"/>
          <w:spacing w:val="8"/>
          <w:kern w:val="0"/>
          <w:sz w:val="32"/>
          <w:szCs w:val="32"/>
        </w:rPr>
        <w:t>2025年，我局</w:t>
      </w:r>
      <w:r>
        <w:rPr>
          <w:rFonts w:hint="eastAsia" w:eastAsia="仿宋_GB2312"/>
          <w:spacing w:val="8"/>
          <w:kern w:val="0"/>
          <w:sz w:val="32"/>
          <w:szCs w:val="32"/>
        </w:rPr>
        <w:t>积极</w:t>
      </w:r>
      <w:r>
        <w:rPr>
          <w:rFonts w:eastAsia="仿宋_GB2312"/>
          <w:spacing w:val="8"/>
          <w:kern w:val="0"/>
          <w:sz w:val="32"/>
          <w:szCs w:val="32"/>
        </w:rPr>
        <w:t>推进政府信息管理</w:t>
      </w:r>
      <w:r>
        <w:rPr>
          <w:rFonts w:hint="eastAsia" w:eastAsia="仿宋_GB2312"/>
          <w:spacing w:val="8"/>
          <w:kern w:val="0"/>
          <w:sz w:val="32"/>
          <w:szCs w:val="32"/>
        </w:rPr>
        <w:t>各项</w:t>
      </w:r>
      <w:r>
        <w:rPr>
          <w:rFonts w:eastAsia="仿宋_GB2312"/>
          <w:spacing w:val="8"/>
          <w:kern w:val="0"/>
          <w:sz w:val="32"/>
          <w:szCs w:val="32"/>
        </w:rPr>
        <w:t>工作。健全政府信息公开受理渠道，</w:t>
      </w:r>
      <w:r>
        <w:rPr>
          <w:rFonts w:hint="eastAsia" w:eastAsia="仿宋_GB2312"/>
          <w:spacing w:val="8"/>
          <w:kern w:val="0"/>
          <w:sz w:val="32"/>
          <w:szCs w:val="32"/>
        </w:rPr>
        <w:t>规范</w:t>
      </w:r>
      <w:r>
        <w:rPr>
          <w:rFonts w:eastAsia="仿宋_GB2312"/>
          <w:spacing w:val="8"/>
          <w:kern w:val="0"/>
          <w:sz w:val="32"/>
          <w:szCs w:val="32"/>
        </w:rPr>
        <w:t>政府</w:t>
      </w:r>
      <w:r>
        <w:rPr>
          <w:rFonts w:hint="eastAsia" w:eastAsia="仿宋_GB2312"/>
          <w:spacing w:val="8"/>
          <w:kern w:val="0"/>
          <w:sz w:val="32"/>
          <w:szCs w:val="32"/>
        </w:rPr>
        <w:t>信息</w:t>
      </w:r>
      <w:r>
        <w:rPr>
          <w:rFonts w:eastAsia="仿宋_GB2312"/>
          <w:spacing w:val="8"/>
          <w:kern w:val="0"/>
          <w:sz w:val="32"/>
          <w:szCs w:val="32"/>
        </w:rPr>
        <w:t>公开的审核、</w:t>
      </w:r>
      <w:r>
        <w:rPr>
          <w:rFonts w:hint="eastAsia" w:eastAsia="仿宋_GB2312"/>
          <w:spacing w:val="8"/>
          <w:kern w:val="0"/>
          <w:sz w:val="32"/>
          <w:szCs w:val="32"/>
        </w:rPr>
        <w:t>审批</w:t>
      </w:r>
      <w:r>
        <w:rPr>
          <w:rFonts w:eastAsia="仿宋_GB2312"/>
          <w:spacing w:val="8"/>
          <w:kern w:val="0"/>
          <w:sz w:val="32"/>
          <w:szCs w:val="32"/>
        </w:rPr>
        <w:t>、更新、发布等工作流程，</w:t>
      </w:r>
      <w:r>
        <w:rPr>
          <w:rFonts w:hint="eastAsia" w:eastAsia="仿宋_GB2312"/>
          <w:spacing w:val="8"/>
          <w:kern w:val="0"/>
          <w:sz w:val="32"/>
          <w:szCs w:val="32"/>
        </w:rPr>
        <w:t>严格</w:t>
      </w:r>
      <w:r>
        <w:rPr>
          <w:rFonts w:eastAsia="仿宋_GB2312"/>
          <w:spacing w:val="8"/>
          <w:kern w:val="0"/>
          <w:sz w:val="32"/>
          <w:szCs w:val="32"/>
        </w:rPr>
        <w:t>落实各项保密工作要求，</w:t>
      </w:r>
      <w:r>
        <w:rPr>
          <w:rFonts w:hint="eastAsia" w:eastAsia="仿宋_GB2312"/>
          <w:spacing w:val="8"/>
          <w:kern w:val="0"/>
          <w:sz w:val="32"/>
          <w:szCs w:val="32"/>
        </w:rPr>
        <w:t>强化</w:t>
      </w:r>
      <w:r>
        <w:rPr>
          <w:rFonts w:eastAsia="仿宋_GB2312"/>
          <w:spacing w:val="8"/>
          <w:kern w:val="0"/>
          <w:sz w:val="32"/>
          <w:szCs w:val="32"/>
        </w:rPr>
        <w:t>数据安全和个人信息保护，切实保证信息</w:t>
      </w:r>
      <w:r>
        <w:rPr>
          <w:rFonts w:hint="eastAsia" w:eastAsia="仿宋_GB2312"/>
          <w:spacing w:val="8"/>
          <w:kern w:val="0"/>
          <w:sz w:val="32"/>
          <w:szCs w:val="32"/>
        </w:rPr>
        <w:t>的</w:t>
      </w:r>
      <w:r>
        <w:rPr>
          <w:rFonts w:eastAsia="仿宋_GB2312"/>
          <w:spacing w:val="8"/>
          <w:kern w:val="0"/>
          <w:sz w:val="32"/>
          <w:szCs w:val="32"/>
        </w:rPr>
        <w:t>准确、及时</w:t>
      </w:r>
      <w:r>
        <w:rPr>
          <w:rFonts w:hint="eastAsia" w:eastAsia="仿宋_GB2312"/>
          <w:spacing w:val="8"/>
          <w:kern w:val="0"/>
          <w:sz w:val="32"/>
          <w:szCs w:val="32"/>
        </w:rPr>
        <w:t>与</w:t>
      </w:r>
      <w:r>
        <w:rPr>
          <w:rFonts w:eastAsia="仿宋_GB2312"/>
          <w:spacing w:val="8"/>
          <w:kern w:val="0"/>
          <w:sz w:val="32"/>
          <w:szCs w:val="32"/>
        </w:rPr>
        <w:t>安全。</w:t>
      </w:r>
    </w:p>
    <w:p>
      <w:pPr>
        <w:spacing w:line="560" w:lineRule="exact"/>
        <w:ind w:firstLine="640" w:firstLineChars="200"/>
        <w:rPr>
          <w:rFonts w:eastAsia="仿宋_GB2312"/>
          <w:spacing w:val="8"/>
          <w:kern w:val="0"/>
          <w:sz w:val="32"/>
          <w:szCs w:val="32"/>
        </w:rPr>
      </w:pPr>
      <w:r>
        <w:rPr>
          <w:rFonts w:eastAsia="楷体"/>
          <w:sz w:val="32"/>
          <w:szCs w:val="32"/>
        </w:rPr>
        <w:t>（</w:t>
      </w:r>
      <w:r>
        <w:rPr>
          <w:rFonts w:hint="eastAsia" w:eastAsia="楷体"/>
          <w:sz w:val="32"/>
          <w:szCs w:val="32"/>
        </w:rPr>
        <w:t>五</w:t>
      </w:r>
      <w:r>
        <w:rPr>
          <w:rFonts w:eastAsia="楷体"/>
          <w:sz w:val="32"/>
          <w:szCs w:val="32"/>
        </w:rPr>
        <w:t>）政府信息公开平台建设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2025年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</w:rPr>
        <w:t>我局</w:t>
      </w:r>
      <w:r>
        <w:rPr>
          <w:rFonts w:hint="eastAsia" w:ascii="Times New Roman" w:hAnsi="Times New Roman" w:eastAsia="仿宋_GB2312"/>
          <w:sz w:val="32"/>
          <w:szCs w:val="32"/>
        </w:rPr>
        <w:t>结合</w:t>
      </w:r>
      <w:r>
        <w:rPr>
          <w:rFonts w:ascii="Times New Roman" w:hAnsi="Times New Roman" w:eastAsia="仿宋_GB2312"/>
          <w:sz w:val="32"/>
          <w:szCs w:val="32"/>
        </w:rPr>
        <w:t>工作实际，积极</w:t>
      </w:r>
      <w:r>
        <w:rPr>
          <w:rFonts w:hint="eastAsia" w:ascii="Times New Roman" w:hAnsi="Times New Roman" w:eastAsia="仿宋_GB2312"/>
          <w:sz w:val="32"/>
          <w:szCs w:val="32"/>
        </w:rPr>
        <w:t>推进</w:t>
      </w:r>
      <w:r>
        <w:rPr>
          <w:rFonts w:ascii="Times New Roman" w:hAnsi="Times New Roman" w:eastAsia="仿宋_GB2312"/>
          <w:sz w:val="32"/>
          <w:szCs w:val="32"/>
        </w:rPr>
        <w:t>微信公众号、微博等</w:t>
      </w:r>
      <w:r>
        <w:rPr>
          <w:rFonts w:hint="eastAsia" w:ascii="Times New Roman" w:hAnsi="Times New Roman" w:eastAsia="仿宋_GB2312"/>
          <w:sz w:val="32"/>
          <w:szCs w:val="32"/>
        </w:rPr>
        <w:t>新媒体</w:t>
      </w:r>
      <w:r>
        <w:rPr>
          <w:rFonts w:ascii="Times New Roman" w:hAnsi="Times New Roman" w:eastAsia="仿宋_GB2312"/>
          <w:sz w:val="32"/>
          <w:szCs w:val="32"/>
        </w:rPr>
        <w:t>平台建设。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 w:eastAsia="楷体"/>
          <w:bCs/>
          <w:sz w:val="32"/>
          <w:szCs w:val="32"/>
        </w:rPr>
      </w:pPr>
      <w:r>
        <w:rPr>
          <w:rFonts w:ascii="Times New Roman" w:hAnsi="Times New Roman" w:eastAsia="楷体"/>
          <w:bCs/>
          <w:sz w:val="32"/>
          <w:szCs w:val="32"/>
        </w:rPr>
        <w:t>（六）教育培训</w:t>
      </w:r>
    </w:p>
    <w:p>
      <w:pPr>
        <w:pStyle w:val="3"/>
        <w:spacing w:line="560" w:lineRule="exact"/>
        <w:ind w:firstLine="672" w:firstLineChars="200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2025年，我局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结合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《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政府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信息公开条例》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重要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内容，通过集中授课、案例研讨等多种形式，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及时对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政府信息公开工作的新要求、新规定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进行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学习培训，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推进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政府信息公开工作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质效的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提升。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 w:eastAsia="楷体"/>
          <w:bCs/>
          <w:sz w:val="32"/>
          <w:szCs w:val="32"/>
        </w:rPr>
      </w:pPr>
      <w:r>
        <w:rPr>
          <w:rFonts w:ascii="Times New Roman" w:hAnsi="Times New Roman" w:eastAsia="楷体"/>
          <w:bCs/>
          <w:sz w:val="32"/>
          <w:szCs w:val="32"/>
        </w:rPr>
        <w:t>（七）监督保障</w:t>
      </w:r>
    </w:p>
    <w:p>
      <w:pPr>
        <w:pStyle w:val="3"/>
        <w:spacing w:line="560" w:lineRule="exact"/>
        <w:ind w:firstLine="672" w:firstLineChars="200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2025年，我局严格按照《政府信息公开条例》和保密审核规定，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强化各项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监督保障机制落实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，积极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接受群众的监督，加强内部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各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级责任落实，畅通投诉举报渠道，</w:t>
      </w:r>
      <w:r>
        <w:rPr>
          <w:rFonts w:hint="eastAsia" w:ascii="Times New Roman" w:hAnsi="Times New Roman" w:eastAsia="仿宋_GB2312"/>
          <w:spacing w:val="8"/>
          <w:kern w:val="0"/>
          <w:sz w:val="32"/>
          <w:szCs w:val="32"/>
        </w:rPr>
        <w:t>确保政府</w:t>
      </w:r>
      <w:r>
        <w:rPr>
          <w:rFonts w:ascii="Times New Roman" w:hAnsi="Times New Roman" w:eastAsia="仿宋_GB2312"/>
          <w:spacing w:val="8"/>
          <w:kern w:val="0"/>
          <w:sz w:val="32"/>
          <w:szCs w:val="32"/>
        </w:rPr>
        <w:t>信息公开工作规范开展。</w:t>
      </w:r>
    </w:p>
    <w:p>
      <w:pPr>
        <w:pStyle w:val="3"/>
        <w:spacing w:line="560" w:lineRule="exact"/>
        <w:ind w:firstLine="672" w:firstLineChars="200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</w:p>
    <w:p>
      <w:pPr>
        <w:pStyle w:val="3"/>
        <w:spacing w:line="560" w:lineRule="exact"/>
        <w:ind w:firstLine="672" w:firstLineChars="200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二、主动公开政府信息情况</w:t>
      </w:r>
    </w:p>
    <w:tbl>
      <w:tblPr>
        <w:tblStyle w:val="7"/>
        <w:tblpPr w:leftFromText="180" w:rightFromText="180" w:vertAnchor="text" w:horzAnchor="margin" w:tblpY="369"/>
        <w:tblOverlap w:val="never"/>
        <w:tblW w:w="9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5"/>
        <w:gridCol w:w="2435"/>
        <w:gridCol w:w="2435"/>
        <w:gridCol w:w="2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740" w:type="dxa"/>
            <w:gridSpan w:val="4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第二十条第（一）项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信息内容</w:t>
            </w:r>
          </w:p>
        </w:tc>
        <w:tc>
          <w:tcPr>
            <w:tcW w:w="2435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本年制发件数</w:t>
            </w:r>
          </w:p>
        </w:tc>
        <w:tc>
          <w:tcPr>
            <w:tcW w:w="2435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本年废止件数</w:t>
            </w:r>
          </w:p>
        </w:tc>
        <w:tc>
          <w:tcPr>
            <w:tcW w:w="2435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现行有效件数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规章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行政规范性文件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2435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740" w:type="dxa"/>
            <w:gridSpan w:val="4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第二十条第（五）项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信息内容</w:t>
            </w:r>
          </w:p>
        </w:tc>
        <w:tc>
          <w:tcPr>
            <w:tcW w:w="7305" w:type="dxa"/>
            <w:gridSpan w:val="3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本年处理决定数量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行政许可</w:t>
            </w:r>
          </w:p>
        </w:tc>
        <w:tc>
          <w:tcPr>
            <w:tcW w:w="7305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32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740" w:type="dxa"/>
            <w:gridSpan w:val="4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第二十条第（六）项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信息内容</w:t>
            </w:r>
          </w:p>
        </w:tc>
        <w:tc>
          <w:tcPr>
            <w:tcW w:w="7305" w:type="dxa"/>
            <w:gridSpan w:val="3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本年处理决定数量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行政处罚</w:t>
            </w:r>
          </w:p>
        </w:tc>
        <w:tc>
          <w:tcPr>
            <w:tcW w:w="7305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86079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行政强制</w:t>
            </w:r>
          </w:p>
        </w:tc>
        <w:tc>
          <w:tcPr>
            <w:tcW w:w="7305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3688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740" w:type="dxa"/>
            <w:gridSpan w:val="4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第二十条第（八）项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信息内容</w:t>
            </w:r>
          </w:p>
        </w:tc>
        <w:tc>
          <w:tcPr>
            <w:tcW w:w="7305" w:type="dxa"/>
            <w:gridSpan w:val="3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本年收费金额（单位：万元）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435" w:type="dxa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行政事业性收费</w:t>
            </w:r>
          </w:p>
        </w:tc>
        <w:tc>
          <w:tcPr>
            <w:tcW w:w="7305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ind w:firstLine="3200" w:firstLineChars="1600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5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3.3355</w:t>
            </w:r>
          </w:p>
        </w:tc>
      </w:tr>
    </w:tbl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三、收到和处理政府信息公开申请情况</w:t>
      </w:r>
    </w:p>
    <w:p>
      <w:pPr>
        <w:pStyle w:val="3"/>
      </w:pPr>
    </w:p>
    <w:tbl>
      <w:tblPr>
        <w:tblStyle w:val="7"/>
        <w:tblW w:w="97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944"/>
        <w:gridCol w:w="3225"/>
        <w:gridCol w:w="688"/>
        <w:gridCol w:w="688"/>
        <w:gridCol w:w="688"/>
        <w:gridCol w:w="688"/>
        <w:gridCol w:w="688"/>
        <w:gridCol w:w="692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937" w:type="dxa"/>
            <w:gridSpan w:val="3"/>
            <w:vMerge w:val="restart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（本列数据的勾稽关系为：第一项加第二项之和，等于第三项加第四项之和）</w:t>
            </w:r>
          </w:p>
        </w:tc>
        <w:tc>
          <w:tcPr>
            <w:tcW w:w="4822" w:type="dxa"/>
            <w:gridSpan w:val="7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937" w:type="dxa"/>
            <w:gridSpan w:val="3"/>
            <w:vMerge w:val="continue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88" w:type="dxa"/>
            <w:vMerge w:val="restart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自然人</w:t>
            </w:r>
          </w:p>
        </w:tc>
        <w:tc>
          <w:tcPr>
            <w:tcW w:w="3444" w:type="dxa"/>
            <w:gridSpan w:val="5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法人或其他组织</w:t>
            </w:r>
          </w:p>
        </w:tc>
        <w:tc>
          <w:tcPr>
            <w:tcW w:w="690" w:type="dxa"/>
            <w:vMerge w:val="restart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4937" w:type="dxa"/>
            <w:gridSpan w:val="3"/>
            <w:vMerge w:val="continue"/>
            <w:shd w:val="clear" w:color="auto" w:fill="9BC2E6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88" w:type="dxa"/>
            <w:vMerge w:val="continue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88" w:type="dxa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商业</w:t>
            </w:r>
          </w:p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企业</w:t>
            </w:r>
          </w:p>
        </w:tc>
        <w:tc>
          <w:tcPr>
            <w:tcW w:w="688" w:type="dxa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科研</w:t>
            </w:r>
          </w:p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机构</w:t>
            </w:r>
          </w:p>
        </w:tc>
        <w:tc>
          <w:tcPr>
            <w:tcW w:w="688" w:type="dxa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社会公益组织</w:t>
            </w:r>
          </w:p>
        </w:tc>
        <w:tc>
          <w:tcPr>
            <w:tcW w:w="688" w:type="dxa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法律服务机构</w:t>
            </w:r>
          </w:p>
        </w:tc>
        <w:tc>
          <w:tcPr>
            <w:tcW w:w="692" w:type="dxa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其他</w:t>
            </w:r>
          </w:p>
        </w:tc>
        <w:tc>
          <w:tcPr>
            <w:tcW w:w="690" w:type="dxa"/>
            <w:vMerge w:val="continue"/>
            <w:shd w:val="clear" w:color="auto" w:fill="9BC2E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937" w:type="dxa"/>
            <w:gridSpan w:val="3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一、本年新收政府信息公开申请数量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kern w:val="0"/>
                <w:sz w:val="20"/>
                <w:szCs w:val="20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937" w:type="dxa"/>
            <w:gridSpan w:val="3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二、上年结转政府信息公开申请数量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restart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三、本年度办理结果</w:t>
            </w:r>
          </w:p>
        </w:tc>
        <w:tc>
          <w:tcPr>
            <w:tcW w:w="4169" w:type="dxa"/>
            <w:gridSpan w:val="2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（一）予以公开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kern w:val="0"/>
                <w:sz w:val="20"/>
                <w:szCs w:val="20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169" w:type="dxa"/>
            <w:gridSpan w:val="2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（二）部分公开（区分处理的，只计这一情形，不计其他情形）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ind w:firstLine="200" w:firstLineChars="100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restart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（三）不予公开</w:t>
            </w: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1.属于国家秘密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2.其他法律行政法规禁止公开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3.危及“三安全一稳定”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4.保护第三方合法权益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5.属于三类内部事务信息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6.属于四类过程性信息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7.属于行政执法案卷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8.属于行政查询事项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restart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（四）无法提供</w:t>
            </w: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1.本机关不掌握相关政府信息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kern w:val="0"/>
                <w:sz w:val="20"/>
                <w:szCs w:val="20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2.没有现成信息需要另行制作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3.补正后申请内容仍不明确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restart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（五）不予处理</w:t>
            </w: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1.信访举报投诉类申请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2.重复申请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3.要求提供公开出版物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4.无正当理由大量反复申请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5.要求行政机关确认或重新出具已获取信息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restart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（六）其他处理</w:t>
            </w: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1.申请人无正当理由逾期不补正、行政机关不再处理其政府信息公开申请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ind w:firstLine="200" w:firstLineChars="100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2.申请人逾期未按收费通知要求缴纳费用、行政机关不再处理其政府信息公开申请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ind w:firstLine="200" w:firstLineChars="100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44" w:type="dxa"/>
            <w:vMerge w:val="continue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25" w:type="dxa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3.其他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768" w:type="dxa"/>
            <w:vMerge w:val="continue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rPr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169" w:type="dxa"/>
            <w:gridSpan w:val="2"/>
            <w:shd w:val="clear" w:color="auto" w:fill="DDEBF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（七）总计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kern w:val="0"/>
                <w:sz w:val="20"/>
                <w:szCs w:val="20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4937" w:type="dxa"/>
            <w:gridSpan w:val="3"/>
            <w:shd w:val="clear" w:color="auto" w:fill="BDD7E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四、结转下年度继续办理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2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90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</w:tbl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四、政府信息公开行政复议、行政诉讼情况</w:t>
      </w:r>
    </w:p>
    <w:p>
      <w:pPr>
        <w:pStyle w:val="3"/>
      </w:pPr>
    </w:p>
    <w:tbl>
      <w:tblPr>
        <w:tblStyle w:val="7"/>
        <w:tblW w:w="9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649"/>
        <w:gridCol w:w="649"/>
        <w:gridCol w:w="649"/>
        <w:gridCol w:w="649"/>
        <w:gridCol w:w="649"/>
        <w:gridCol w:w="649"/>
        <w:gridCol w:w="650"/>
        <w:gridCol w:w="650"/>
        <w:gridCol w:w="650"/>
        <w:gridCol w:w="651"/>
        <w:gridCol w:w="651"/>
        <w:gridCol w:w="651"/>
        <w:gridCol w:w="651"/>
        <w:gridCol w:w="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3245" w:type="dxa"/>
            <w:gridSpan w:val="5"/>
            <w:shd w:val="clear" w:color="auto" w:fill="BDD7EE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行政复议</w:t>
            </w:r>
          </w:p>
        </w:tc>
        <w:tc>
          <w:tcPr>
            <w:tcW w:w="6503" w:type="dxa"/>
            <w:gridSpan w:val="10"/>
            <w:shd w:val="clear" w:color="auto" w:fill="BDD7EE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64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结果维持</w:t>
            </w:r>
          </w:p>
        </w:tc>
        <w:tc>
          <w:tcPr>
            <w:tcW w:w="64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结果</w:t>
            </w:r>
            <w:r>
              <w:rPr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kern w:val="0"/>
                <w:sz w:val="20"/>
                <w:szCs w:val="20"/>
                <w:lang w:bidi="ar"/>
              </w:rPr>
              <w:t>纠正</w:t>
            </w:r>
          </w:p>
        </w:tc>
        <w:tc>
          <w:tcPr>
            <w:tcW w:w="64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其他</w:t>
            </w:r>
            <w:r>
              <w:rPr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kern w:val="0"/>
                <w:sz w:val="20"/>
                <w:szCs w:val="20"/>
                <w:lang w:bidi="ar"/>
              </w:rPr>
              <w:t>结果</w:t>
            </w:r>
          </w:p>
        </w:tc>
        <w:tc>
          <w:tcPr>
            <w:tcW w:w="64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尚未</w:t>
            </w:r>
            <w:r>
              <w:rPr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kern w:val="0"/>
                <w:sz w:val="20"/>
                <w:szCs w:val="20"/>
                <w:lang w:bidi="ar"/>
              </w:rPr>
              <w:t>审结</w:t>
            </w:r>
          </w:p>
        </w:tc>
        <w:tc>
          <w:tcPr>
            <w:tcW w:w="649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总计</w:t>
            </w:r>
          </w:p>
        </w:tc>
        <w:tc>
          <w:tcPr>
            <w:tcW w:w="3248" w:type="dxa"/>
            <w:gridSpan w:val="5"/>
            <w:shd w:val="clear" w:color="auto" w:fill="DDEBF7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未经复议直接起诉</w:t>
            </w:r>
          </w:p>
        </w:tc>
        <w:tc>
          <w:tcPr>
            <w:tcW w:w="3255" w:type="dxa"/>
            <w:gridSpan w:val="5"/>
            <w:shd w:val="clear" w:color="auto" w:fill="DDEBF7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649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649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649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649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649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sz w:val="24"/>
              </w:rPr>
            </w:pP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结果</w:t>
            </w:r>
            <w:r>
              <w:rPr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kern w:val="0"/>
                <w:sz w:val="20"/>
                <w:szCs w:val="20"/>
                <w:lang w:bidi="ar"/>
              </w:rPr>
              <w:t>维持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结果</w:t>
            </w:r>
            <w:r>
              <w:rPr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kern w:val="0"/>
                <w:sz w:val="20"/>
                <w:szCs w:val="20"/>
                <w:lang w:bidi="ar"/>
              </w:rPr>
              <w:t>纠正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其他</w:t>
            </w:r>
            <w:r>
              <w:rPr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kern w:val="0"/>
                <w:sz w:val="20"/>
                <w:szCs w:val="20"/>
                <w:lang w:bidi="ar"/>
              </w:rPr>
              <w:t>结果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尚未</w:t>
            </w:r>
            <w:r>
              <w:rPr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kern w:val="0"/>
                <w:sz w:val="20"/>
                <w:szCs w:val="20"/>
                <w:lang w:bidi="ar"/>
              </w:rPr>
              <w:t>审结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总计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结果</w:t>
            </w:r>
            <w:r>
              <w:rPr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kern w:val="0"/>
                <w:sz w:val="20"/>
                <w:szCs w:val="20"/>
                <w:lang w:bidi="ar"/>
              </w:rPr>
              <w:t>维持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结果</w:t>
            </w:r>
            <w:r>
              <w:rPr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kern w:val="0"/>
                <w:sz w:val="20"/>
                <w:szCs w:val="20"/>
                <w:lang w:bidi="ar"/>
              </w:rPr>
              <w:t>纠正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其他</w:t>
            </w:r>
            <w:r>
              <w:rPr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color w:val="000000"/>
                <w:kern w:val="0"/>
                <w:sz w:val="20"/>
                <w:szCs w:val="20"/>
                <w:lang w:bidi="ar"/>
              </w:rPr>
              <w:t>结果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kern w:val="0"/>
                <w:sz w:val="20"/>
                <w:szCs w:val="20"/>
                <w:lang w:bidi="ar"/>
              </w:rPr>
              <w:t>尚未</w:t>
            </w:r>
            <w:r>
              <w:rPr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kern w:val="0"/>
                <w:sz w:val="20"/>
                <w:szCs w:val="20"/>
                <w:lang w:bidi="ar"/>
              </w:rPr>
              <w:t>审结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49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50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  <w:tc>
          <w:tcPr>
            <w:tcW w:w="651" w:type="dxa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  <w:lang w:bidi="ar"/>
              </w:rPr>
            </w:pPr>
            <w:r>
              <w:rPr>
                <w:kern w:val="0"/>
                <w:sz w:val="20"/>
                <w:szCs w:val="20"/>
                <w:lang w:bidi="ar"/>
              </w:rPr>
              <w:t>0</w:t>
            </w:r>
          </w:p>
        </w:tc>
      </w:tr>
    </w:tbl>
    <w:p>
      <w:pPr>
        <w:widowControl/>
        <w:spacing w:line="560" w:lineRule="exact"/>
        <w:ind w:firstLine="672" w:firstLineChars="200"/>
        <w:jc w:val="left"/>
        <w:rPr>
          <w:rFonts w:eastAsia="黑体"/>
          <w:spacing w:val="8"/>
          <w:kern w:val="0"/>
          <w:sz w:val="32"/>
          <w:szCs w:val="32"/>
        </w:rPr>
      </w:pPr>
    </w:p>
    <w:p>
      <w:pPr>
        <w:pStyle w:val="3"/>
        <w:rPr>
          <w:rFonts w:eastAsia="黑体"/>
          <w:spacing w:val="8"/>
          <w:kern w:val="0"/>
          <w:sz w:val="32"/>
          <w:szCs w:val="32"/>
        </w:rPr>
      </w:pPr>
    </w:p>
    <w:p>
      <w:pPr>
        <w:widowControl/>
        <w:spacing w:line="560" w:lineRule="exact"/>
        <w:ind w:firstLine="672" w:firstLineChars="200"/>
        <w:jc w:val="left"/>
        <w:rPr>
          <w:spacing w:val="8"/>
          <w:kern w:val="0"/>
          <w:sz w:val="24"/>
        </w:rPr>
      </w:pPr>
      <w:r>
        <w:rPr>
          <w:rFonts w:eastAsia="黑体"/>
          <w:spacing w:val="8"/>
          <w:kern w:val="0"/>
          <w:sz w:val="32"/>
          <w:szCs w:val="32"/>
        </w:rPr>
        <w:t>五、存在的主要问题及改进情况</w:t>
      </w:r>
    </w:p>
    <w:p>
      <w:pPr>
        <w:widowControl/>
        <w:spacing w:line="560" w:lineRule="exact"/>
        <w:ind w:firstLine="672" w:firstLineChars="2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spacing w:val="8"/>
          <w:kern w:val="0"/>
          <w:sz w:val="32"/>
          <w:szCs w:val="32"/>
        </w:rPr>
        <w:t>2025年，在局党委的坚强领导下，我局政府信息公开工作取得了一定成绩，但也存在着一些问题：</w:t>
      </w:r>
      <w:r>
        <w:rPr>
          <w:rFonts w:hint="eastAsia" w:eastAsia="仿宋_GB2312"/>
          <w:spacing w:val="8"/>
          <w:kern w:val="0"/>
          <w:sz w:val="32"/>
          <w:szCs w:val="32"/>
        </w:rPr>
        <w:t>一是</w:t>
      </w:r>
      <w:r>
        <w:rPr>
          <w:rFonts w:eastAsia="仿宋_GB2312"/>
          <w:spacing w:val="8"/>
          <w:kern w:val="0"/>
          <w:sz w:val="32"/>
          <w:szCs w:val="32"/>
        </w:rPr>
        <w:t>政府信息公开的形式</w:t>
      </w:r>
      <w:r>
        <w:rPr>
          <w:rFonts w:hint="eastAsia" w:eastAsia="仿宋_GB2312"/>
          <w:spacing w:val="8"/>
          <w:kern w:val="0"/>
          <w:sz w:val="32"/>
          <w:szCs w:val="32"/>
        </w:rPr>
        <w:t>还不够</w:t>
      </w:r>
      <w:r>
        <w:rPr>
          <w:rFonts w:eastAsia="仿宋_GB2312"/>
          <w:spacing w:val="8"/>
          <w:kern w:val="0"/>
          <w:sz w:val="32"/>
          <w:szCs w:val="32"/>
        </w:rPr>
        <w:t>丰富</w:t>
      </w:r>
      <w:r>
        <w:rPr>
          <w:rFonts w:hint="eastAsia" w:eastAsia="仿宋_GB2312"/>
          <w:spacing w:val="8"/>
          <w:kern w:val="0"/>
          <w:sz w:val="32"/>
          <w:szCs w:val="32"/>
        </w:rPr>
        <w:t>；二是</w:t>
      </w:r>
      <w:r>
        <w:rPr>
          <w:rFonts w:eastAsia="仿宋_GB2312"/>
          <w:kern w:val="0"/>
          <w:sz w:val="32"/>
          <w:szCs w:val="32"/>
        </w:rPr>
        <w:t>信息公开工作专兼职干部队伍</w:t>
      </w:r>
      <w:r>
        <w:rPr>
          <w:rFonts w:hint="eastAsia" w:eastAsia="仿宋_GB2312"/>
          <w:kern w:val="0"/>
          <w:sz w:val="32"/>
          <w:szCs w:val="32"/>
        </w:rPr>
        <w:t>还</w:t>
      </w:r>
      <w:r>
        <w:rPr>
          <w:rFonts w:eastAsia="仿宋_GB2312"/>
          <w:kern w:val="0"/>
          <w:sz w:val="32"/>
          <w:szCs w:val="32"/>
        </w:rPr>
        <w:t>需要进一步加强</w:t>
      </w:r>
      <w:r>
        <w:rPr>
          <w:rFonts w:hint="eastAsia" w:eastAsia="仿宋_GB2312"/>
          <w:kern w:val="0"/>
          <w:sz w:val="32"/>
          <w:szCs w:val="32"/>
        </w:rPr>
        <w:t>培训</w:t>
      </w:r>
      <w:r>
        <w:rPr>
          <w:rFonts w:eastAsia="仿宋_GB2312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72" w:firstLineChars="200"/>
        <w:jc w:val="left"/>
        <w:rPr>
          <w:rFonts w:eastAsia="仿宋_GB2312"/>
          <w:spacing w:val="8"/>
          <w:kern w:val="0"/>
          <w:sz w:val="32"/>
          <w:szCs w:val="32"/>
        </w:rPr>
      </w:pPr>
      <w:r>
        <w:rPr>
          <w:rFonts w:eastAsia="仿宋_GB2312"/>
          <w:spacing w:val="8"/>
          <w:kern w:val="0"/>
          <w:sz w:val="32"/>
          <w:szCs w:val="32"/>
        </w:rPr>
        <w:t>下一步，我局将着力</w:t>
      </w:r>
      <w:r>
        <w:rPr>
          <w:rFonts w:hint="eastAsia" w:eastAsia="仿宋_GB2312"/>
          <w:spacing w:val="8"/>
          <w:kern w:val="0"/>
          <w:sz w:val="32"/>
          <w:szCs w:val="32"/>
        </w:rPr>
        <w:t>从</w:t>
      </w:r>
      <w:r>
        <w:rPr>
          <w:rFonts w:eastAsia="仿宋_GB2312"/>
          <w:spacing w:val="8"/>
          <w:kern w:val="0"/>
          <w:sz w:val="32"/>
          <w:szCs w:val="32"/>
        </w:rPr>
        <w:t>以下几个方面改进和完善政府信息公开工作：</w:t>
      </w:r>
      <w:r>
        <w:rPr>
          <w:rFonts w:eastAsia="仿宋_GB2312"/>
          <w:b w:val="0"/>
          <w:bCs w:val="0"/>
          <w:spacing w:val="8"/>
          <w:kern w:val="0"/>
          <w:sz w:val="32"/>
          <w:szCs w:val="32"/>
        </w:rPr>
        <w:t>一是</w:t>
      </w:r>
      <w:r>
        <w:rPr>
          <w:rFonts w:hint="eastAsia" w:eastAsia="仿宋_GB2312"/>
          <w:bCs/>
          <w:spacing w:val="8"/>
          <w:kern w:val="0"/>
          <w:sz w:val="32"/>
          <w:szCs w:val="32"/>
        </w:rPr>
        <w:t>进一步丰富</w:t>
      </w:r>
      <w:r>
        <w:rPr>
          <w:rFonts w:eastAsia="仿宋_GB2312"/>
          <w:bCs/>
          <w:spacing w:val="8"/>
          <w:kern w:val="0"/>
          <w:sz w:val="32"/>
          <w:szCs w:val="32"/>
        </w:rPr>
        <w:t>公开渠道和形式，</w:t>
      </w:r>
      <w:r>
        <w:rPr>
          <w:rFonts w:hint="eastAsia" w:eastAsia="仿宋_GB2312"/>
          <w:bCs/>
          <w:spacing w:val="8"/>
          <w:kern w:val="0"/>
          <w:sz w:val="32"/>
          <w:szCs w:val="32"/>
        </w:rPr>
        <w:t>依托</w:t>
      </w:r>
      <w:r>
        <w:rPr>
          <w:rFonts w:eastAsia="仿宋_GB2312"/>
          <w:spacing w:val="8"/>
          <w:kern w:val="0"/>
          <w:sz w:val="32"/>
          <w:szCs w:val="32"/>
        </w:rPr>
        <w:t>宣传载体，加强群众参与性，</w:t>
      </w:r>
      <w:r>
        <w:rPr>
          <w:rFonts w:hint="eastAsia" w:eastAsia="仿宋_GB2312"/>
          <w:spacing w:val="8"/>
          <w:kern w:val="0"/>
          <w:sz w:val="32"/>
          <w:szCs w:val="32"/>
        </w:rPr>
        <w:t>提升公开质效</w:t>
      </w:r>
      <w:r>
        <w:rPr>
          <w:rFonts w:eastAsia="仿宋_GB2312"/>
          <w:spacing w:val="8"/>
          <w:kern w:val="0"/>
          <w:sz w:val="32"/>
          <w:szCs w:val="32"/>
        </w:rPr>
        <w:t>。二是</w:t>
      </w:r>
      <w:r>
        <w:rPr>
          <w:rFonts w:hint="eastAsia" w:eastAsia="仿宋_GB2312"/>
          <w:spacing w:val="8"/>
          <w:kern w:val="0"/>
          <w:sz w:val="32"/>
          <w:szCs w:val="32"/>
        </w:rPr>
        <w:t>加大</w:t>
      </w:r>
      <w:r>
        <w:rPr>
          <w:rFonts w:eastAsia="仿宋_GB2312"/>
          <w:spacing w:val="8"/>
          <w:kern w:val="0"/>
          <w:sz w:val="32"/>
          <w:szCs w:val="32"/>
        </w:rPr>
        <w:t>培训力度，提升</w:t>
      </w:r>
      <w:r>
        <w:rPr>
          <w:rFonts w:hint="eastAsia" w:eastAsia="仿宋_GB2312"/>
          <w:spacing w:val="8"/>
          <w:kern w:val="0"/>
          <w:sz w:val="32"/>
          <w:szCs w:val="32"/>
        </w:rPr>
        <w:t>工作</w:t>
      </w:r>
      <w:r>
        <w:rPr>
          <w:rFonts w:eastAsia="仿宋_GB2312"/>
          <w:spacing w:val="8"/>
          <w:kern w:val="0"/>
          <w:sz w:val="32"/>
          <w:szCs w:val="32"/>
        </w:rPr>
        <w:t>人员的</w:t>
      </w:r>
      <w:r>
        <w:rPr>
          <w:rFonts w:hint="eastAsia" w:eastAsia="仿宋_GB2312"/>
          <w:spacing w:val="8"/>
          <w:kern w:val="0"/>
          <w:sz w:val="32"/>
          <w:szCs w:val="32"/>
        </w:rPr>
        <w:t>专业</w:t>
      </w:r>
      <w:r>
        <w:rPr>
          <w:rFonts w:eastAsia="仿宋_GB2312"/>
          <w:spacing w:val="8"/>
          <w:kern w:val="0"/>
          <w:sz w:val="32"/>
          <w:szCs w:val="32"/>
        </w:rPr>
        <w:t>化</w:t>
      </w:r>
      <w:r>
        <w:rPr>
          <w:rFonts w:hint="eastAsia" w:eastAsia="仿宋_GB2312"/>
          <w:spacing w:val="8"/>
          <w:kern w:val="0"/>
          <w:sz w:val="32"/>
          <w:szCs w:val="32"/>
        </w:rPr>
        <w:t>水平</w:t>
      </w:r>
      <w:r>
        <w:rPr>
          <w:rFonts w:eastAsia="仿宋_GB2312"/>
          <w:spacing w:val="8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72" w:firstLineChars="200"/>
        <w:jc w:val="left"/>
        <w:rPr>
          <w:spacing w:val="8"/>
          <w:kern w:val="0"/>
          <w:sz w:val="32"/>
          <w:szCs w:val="32"/>
        </w:rPr>
      </w:pPr>
      <w:r>
        <w:rPr>
          <w:rFonts w:eastAsia="黑体"/>
          <w:spacing w:val="8"/>
          <w:kern w:val="0"/>
          <w:sz w:val="32"/>
          <w:szCs w:val="32"/>
        </w:rPr>
        <w:t>六、其他需要报告的事项</w:t>
      </w:r>
    </w:p>
    <w:p>
      <w:pPr>
        <w:pStyle w:val="3"/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2025年，我局办理的政府信息公开申请中，没有收取信息处理费的情况，发出收费通知的件数和总金额以及实际收取的总金额均为0。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outlineLvl w:val="9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如需了解更多政府信息，请登录北京市公安局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门户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网站查询（网址:http://gaj.beijing.gov.cn/）。</w:t>
      </w:r>
    </w:p>
    <w:p>
      <w:pPr>
        <w:pStyle w:val="3"/>
        <w:spacing w:line="560" w:lineRule="exact"/>
        <w:ind w:firstLine="672" w:firstLineChars="200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  <w:bookmarkStart w:id="0" w:name="_GoBack"/>
      <w:bookmarkEnd w:id="0"/>
    </w:p>
    <w:p>
      <w:pPr>
        <w:pStyle w:val="3"/>
        <w:spacing w:line="560" w:lineRule="exact"/>
        <w:ind w:firstLine="672" w:firstLineChars="200"/>
        <w:rPr>
          <w:rFonts w:ascii="Times New Roman" w:hAnsi="Times New Roman" w:eastAsia="仿宋_GB2312"/>
          <w:spacing w:val="8"/>
          <w:kern w:val="0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7AEF"/>
    <w:multiLevelType w:val="singleLevel"/>
    <w:tmpl w:val="06367AE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64843"/>
    <w:rsid w:val="00001CEB"/>
    <w:rsid w:val="0009614C"/>
    <w:rsid w:val="000B6CB4"/>
    <w:rsid w:val="000B7B6D"/>
    <w:rsid w:val="000B7E44"/>
    <w:rsid w:val="000E78B4"/>
    <w:rsid w:val="001373DD"/>
    <w:rsid w:val="001550C1"/>
    <w:rsid w:val="00204C31"/>
    <w:rsid w:val="0026602D"/>
    <w:rsid w:val="002927F8"/>
    <w:rsid w:val="00292D40"/>
    <w:rsid w:val="002D51A5"/>
    <w:rsid w:val="002E425E"/>
    <w:rsid w:val="002F6FC6"/>
    <w:rsid w:val="00320EE4"/>
    <w:rsid w:val="00357FD0"/>
    <w:rsid w:val="003658F7"/>
    <w:rsid w:val="003F2E02"/>
    <w:rsid w:val="004300BE"/>
    <w:rsid w:val="00475E13"/>
    <w:rsid w:val="00481D07"/>
    <w:rsid w:val="004C1038"/>
    <w:rsid w:val="005101E3"/>
    <w:rsid w:val="0054072D"/>
    <w:rsid w:val="0057333E"/>
    <w:rsid w:val="005F190B"/>
    <w:rsid w:val="005F6D0E"/>
    <w:rsid w:val="00651148"/>
    <w:rsid w:val="006C346C"/>
    <w:rsid w:val="006F1D92"/>
    <w:rsid w:val="00705101"/>
    <w:rsid w:val="00751D95"/>
    <w:rsid w:val="007E25FE"/>
    <w:rsid w:val="007F2638"/>
    <w:rsid w:val="0082572F"/>
    <w:rsid w:val="00840AC5"/>
    <w:rsid w:val="00883C6B"/>
    <w:rsid w:val="008C2396"/>
    <w:rsid w:val="008E10DB"/>
    <w:rsid w:val="009179C5"/>
    <w:rsid w:val="0097134A"/>
    <w:rsid w:val="0098293A"/>
    <w:rsid w:val="009A1D78"/>
    <w:rsid w:val="009B6738"/>
    <w:rsid w:val="00A51D1C"/>
    <w:rsid w:val="00A8080F"/>
    <w:rsid w:val="00A908FC"/>
    <w:rsid w:val="00B1286F"/>
    <w:rsid w:val="00B14330"/>
    <w:rsid w:val="00B155FB"/>
    <w:rsid w:val="00B3452B"/>
    <w:rsid w:val="00BB7FE1"/>
    <w:rsid w:val="00BC5893"/>
    <w:rsid w:val="00BE4F4A"/>
    <w:rsid w:val="00C13B32"/>
    <w:rsid w:val="00C14E69"/>
    <w:rsid w:val="00C66B57"/>
    <w:rsid w:val="00D40AF2"/>
    <w:rsid w:val="00D41BC6"/>
    <w:rsid w:val="00D442BD"/>
    <w:rsid w:val="00D5006E"/>
    <w:rsid w:val="00D632CE"/>
    <w:rsid w:val="00D861D5"/>
    <w:rsid w:val="00DA7FBF"/>
    <w:rsid w:val="00E65B7D"/>
    <w:rsid w:val="00EB7885"/>
    <w:rsid w:val="00ED3D41"/>
    <w:rsid w:val="00EF17F0"/>
    <w:rsid w:val="00F7455A"/>
    <w:rsid w:val="02021573"/>
    <w:rsid w:val="025508B1"/>
    <w:rsid w:val="03064247"/>
    <w:rsid w:val="031B6CBC"/>
    <w:rsid w:val="04F7267C"/>
    <w:rsid w:val="05AE2C2F"/>
    <w:rsid w:val="05D82A38"/>
    <w:rsid w:val="06945E91"/>
    <w:rsid w:val="06A94E76"/>
    <w:rsid w:val="07064843"/>
    <w:rsid w:val="080D3EA4"/>
    <w:rsid w:val="08360851"/>
    <w:rsid w:val="08466CD8"/>
    <w:rsid w:val="08AB53EF"/>
    <w:rsid w:val="0A7722BB"/>
    <w:rsid w:val="0C9B71A1"/>
    <w:rsid w:val="0CB818E5"/>
    <w:rsid w:val="0D005C9A"/>
    <w:rsid w:val="0DD65D5B"/>
    <w:rsid w:val="103B6CF4"/>
    <w:rsid w:val="10653EE7"/>
    <w:rsid w:val="10D2321D"/>
    <w:rsid w:val="11D95EC3"/>
    <w:rsid w:val="123A729C"/>
    <w:rsid w:val="12A86203"/>
    <w:rsid w:val="13FD185E"/>
    <w:rsid w:val="140C40B5"/>
    <w:rsid w:val="144632A2"/>
    <w:rsid w:val="159B4485"/>
    <w:rsid w:val="15D41910"/>
    <w:rsid w:val="16B001C4"/>
    <w:rsid w:val="186F1133"/>
    <w:rsid w:val="1A40124F"/>
    <w:rsid w:val="1A430F0E"/>
    <w:rsid w:val="1AE74117"/>
    <w:rsid w:val="1C045E35"/>
    <w:rsid w:val="1C6C04CA"/>
    <w:rsid w:val="1CB05352"/>
    <w:rsid w:val="1D485494"/>
    <w:rsid w:val="1EEA148E"/>
    <w:rsid w:val="1FC1713F"/>
    <w:rsid w:val="1FE0543C"/>
    <w:rsid w:val="223E5C00"/>
    <w:rsid w:val="22FC285E"/>
    <w:rsid w:val="2377293A"/>
    <w:rsid w:val="249230C0"/>
    <w:rsid w:val="258B4B14"/>
    <w:rsid w:val="278954BB"/>
    <w:rsid w:val="27A8279B"/>
    <w:rsid w:val="27E17D4F"/>
    <w:rsid w:val="28F06383"/>
    <w:rsid w:val="28F10224"/>
    <w:rsid w:val="29E77F93"/>
    <w:rsid w:val="29EC14E6"/>
    <w:rsid w:val="2A4A5718"/>
    <w:rsid w:val="2B616CC3"/>
    <w:rsid w:val="2B7C17C7"/>
    <w:rsid w:val="2DF2170C"/>
    <w:rsid w:val="2E665F07"/>
    <w:rsid w:val="2ED928DE"/>
    <w:rsid w:val="2F613DE5"/>
    <w:rsid w:val="300C7C22"/>
    <w:rsid w:val="30873DBA"/>
    <w:rsid w:val="31771735"/>
    <w:rsid w:val="318A3C88"/>
    <w:rsid w:val="31B74159"/>
    <w:rsid w:val="31DD6D46"/>
    <w:rsid w:val="323958BD"/>
    <w:rsid w:val="323D0625"/>
    <w:rsid w:val="32DE0D13"/>
    <w:rsid w:val="32E65826"/>
    <w:rsid w:val="335D100E"/>
    <w:rsid w:val="339552E3"/>
    <w:rsid w:val="345D2CAC"/>
    <w:rsid w:val="352F6D8C"/>
    <w:rsid w:val="356506D1"/>
    <w:rsid w:val="370A3057"/>
    <w:rsid w:val="37EC1BEA"/>
    <w:rsid w:val="38C77900"/>
    <w:rsid w:val="3B085B67"/>
    <w:rsid w:val="3B777FC7"/>
    <w:rsid w:val="3BAD7055"/>
    <w:rsid w:val="3BF72EF2"/>
    <w:rsid w:val="3BFB5C68"/>
    <w:rsid w:val="3BFF26A5"/>
    <w:rsid w:val="3C520AFD"/>
    <w:rsid w:val="3D51450B"/>
    <w:rsid w:val="3DB30746"/>
    <w:rsid w:val="3E1A1F67"/>
    <w:rsid w:val="3E7A62AE"/>
    <w:rsid w:val="3FFC3A40"/>
    <w:rsid w:val="40504E3B"/>
    <w:rsid w:val="40AD2B03"/>
    <w:rsid w:val="419A50BB"/>
    <w:rsid w:val="41DB7AA1"/>
    <w:rsid w:val="42C47BFE"/>
    <w:rsid w:val="4334665E"/>
    <w:rsid w:val="43D66F13"/>
    <w:rsid w:val="45932A5D"/>
    <w:rsid w:val="45AA340A"/>
    <w:rsid w:val="48A72E1D"/>
    <w:rsid w:val="48B45DB9"/>
    <w:rsid w:val="48DA2C3F"/>
    <w:rsid w:val="4B365104"/>
    <w:rsid w:val="4C7707D9"/>
    <w:rsid w:val="4CF43E43"/>
    <w:rsid w:val="4D86665E"/>
    <w:rsid w:val="4FAC6D86"/>
    <w:rsid w:val="503150CC"/>
    <w:rsid w:val="510338D3"/>
    <w:rsid w:val="516739DF"/>
    <w:rsid w:val="522B7251"/>
    <w:rsid w:val="526775DD"/>
    <w:rsid w:val="52C0615A"/>
    <w:rsid w:val="54F34531"/>
    <w:rsid w:val="57624524"/>
    <w:rsid w:val="58AD01CE"/>
    <w:rsid w:val="59814544"/>
    <w:rsid w:val="59E330EF"/>
    <w:rsid w:val="5A2A18F9"/>
    <w:rsid w:val="5A3B1A93"/>
    <w:rsid w:val="5B140B9E"/>
    <w:rsid w:val="5B35095D"/>
    <w:rsid w:val="5C566C8D"/>
    <w:rsid w:val="5D634C06"/>
    <w:rsid w:val="5D6D64A7"/>
    <w:rsid w:val="5DCD4B7F"/>
    <w:rsid w:val="5E844102"/>
    <w:rsid w:val="5F3F776A"/>
    <w:rsid w:val="60A83BD1"/>
    <w:rsid w:val="617A4F98"/>
    <w:rsid w:val="636F3F96"/>
    <w:rsid w:val="64FB5CC9"/>
    <w:rsid w:val="65F5051D"/>
    <w:rsid w:val="66225DFA"/>
    <w:rsid w:val="66613945"/>
    <w:rsid w:val="66796015"/>
    <w:rsid w:val="6713423D"/>
    <w:rsid w:val="679D6194"/>
    <w:rsid w:val="67A0353B"/>
    <w:rsid w:val="693D3A6F"/>
    <w:rsid w:val="6A0905EA"/>
    <w:rsid w:val="6A5807B7"/>
    <w:rsid w:val="6A7054AD"/>
    <w:rsid w:val="6BF31C12"/>
    <w:rsid w:val="6D47071D"/>
    <w:rsid w:val="6D5A326E"/>
    <w:rsid w:val="6D8B405B"/>
    <w:rsid w:val="6E99766D"/>
    <w:rsid w:val="6F0D385E"/>
    <w:rsid w:val="6F586CCB"/>
    <w:rsid w:val="70CF1C31"/>
    <w:rsid w:val="71ED7DDF"/>
    <w:rsid w:val="72491F3F"/>
    <w:rsid w:val="72A962E9"/>
    <w:rsid w:val="73E23891"/>
    <w:rsid w:val="747A351A"/>
    <w:rsid w:val="747F3BE4"/>
    <w:rsid w:val="74BB3004"/>
    <w:rsid w:val="7565F4EA"/>
    <w:rsid w:val="76CE5FA8"/>
    <w:rsid w:val="7996707E"/>
    <w:rsid w:val="7A702FD9"/>
    <w:rsid w:val="7AE6620F"/>
    <w:rsid w:val="7BC6327C"/>
    <w:rsid w:val="7BF229DE"/>
    <w:rsid w:val="7BFE6641"/>
    <w:rsid w:val="7CE80204"/>
    <w:rsid w:val="7ED96F8E"/>
    <w:rsid w:val="7EF04590"/>
    <w:rsid w:val="7F5B328E"/>
    <w:rsid w:val="7FF7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1"/>
    <w:basedOn w:val="1"/>
    <w:next w:val="1"/>
    <w:semiHidden/>
    <w:qFormat/>
    <w:uiPriority w:val="0"/>
    <w:pPr>
      <w:ind w:firstLine="640" w:firstLineChars="200"/>
    </w:pPr>
    <w:rPr>
      <w:rFonts w:ascii="楷体_GB2312" w:eastAsia="楷体_GB2312" w:cs="仿宋_GB2312"/>
      <w:szCs w:val="32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373</Words>
  <Characters>2129</Characters>
  <Lines>17</Lines>
  <Paragraphs>4</Paragraphs>
  <TotalTime>0</TotalTime>
  <ScaleCrop>false</ScaleCrop>
  <LinksUpToDate>false</LinksUpToDate>
  <CharactersWithSpaces>2498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2022-12-31T01:29:00Z</dcterms:created>
  <dc:creator>张茜婷</dc:creator>
  <cp:lastModifiedBy>Administrator</cp:lastModifiedBy>
  <cp:lastPrinted>2025-01-14T07:28:00Z</cp:lastPrinted>
  <dcterms:modified xsi:type="dcterms:W3CDTF">2026-01-20T06:55:08Z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KSOTemplateDocerSaveRecord">
    <vt:lpwstr>eyJoZGlkIjoiNWM5NTJhZjE3N2U3NGQxZDEwNWZkOTAxYjY1NzAzNjQifQ==</vt:lpwstr>
  </property>
  <property fmtid="{D5CDD505-2E9C-101B-9397-08002B2CF9AE}" pid="4" name="ICV">
    <vt:lpwstr>BED0FB2D4C1E47ACBCC8BA3CDA7EA1B7_12</vt:lpwstr>
  </property>
</Properties>
</file>